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5508"/>
      </w:tblGrid>
      <w:tr w:rsidR="000D07E9" w:rsidRPr="000D07E9" w:rsidTr="000D07E9">
        <w:trPr>
          <w:tblCellSpacing w:w="0" w:type="dxa"/>
        </w:trPr>
        <w:tc>
          <w:tcPr>
            <w:tcW w:w="3348" w:type="dxa"/>
            <w:shd w:val="clear" w:color="auto" w:fill="FFFFFF"/>
            <w:tcMar>
              <w:top w:w="0" w:type="dxa"/>
              <w:left w:w="108" w:type="dxa"/>
              <w:bottom w:w="0" w:type="dxa"/>
              <w:right w:w="108" w:type="dxa"/>
            </w:tcMar>
            <w:hideMark/>
          </w:tcPr>
          <w:p w:rsidR="000D07E9" w:rsidRPr="000D07E9" w:rsidRDefault="000D07E9" w:rsidP="000D07E9">
            <w:pPr>
              <w:spacing w:before="120" w:after="120" w:line="234" w:lineRule="atLeast"/>
              <w:jc w:val="center"/>
              <w:rPr>
                <w:rFonts w:eastAsia="Times New Roman" w:cs="Times New Roman"/>
                <w:color w:val="000000"/>
                <w:szCs w:val="28"/>
              </w:rPr>
            </w:pPr>
            <w:r w:rsidRPr="000D07E9">
              <w:rPr>
                <w:rFonts w:eastAsia="Times New Roman" w:cs="Times New Roman"/>
                <w:b/>
                <w:bCs/>
                <w:color w:val="000000"/>
                <w:szCs w:val="28"/>
                <w:lang w:val="vi-VN"/>
              </w:rPr>
              <w:t>QUỐC HỘI</w:t>
            </w:r>
            <w:r w:rsidRPr="000D07E9">
              <w:rPr>
                <w:rFonts w:eastAsia="Times New Roman" w:cs="Times New Roman"/>
                <w:b/>
                <w:bCs/>
                <w:color w:val="000000"/>
                <w:szCs w:val="28"/>
                <w:lang w:val="vi-VN"/>
              </w:rPr>
              <w:br/>
              <w:t>-------</w:t>
            </w:r>
          </w:p>
        </w:tc>
        <w:tc>
          <w:tcPr>
            <w:tcW w:w="5508" w:type="dxa"/>
            <w:shd w:val="clear" w:color="auto" w:fill="FFFFFF"/>
            <w:tcMar>
              <w:top w:w="0" w:type="dxa"/>
              <w:left w:w="108" w:type="dxa"/>
              <w:bottom w:w="0" w:type="dxa"/>
              <w:right w:w="108" w:type="dxa"/>
            </w:tcMar>
            <w:hideMark/>
          </w:tcPr>
          <w:p w:rsidR="000D07E9" w:rsidRPr="000D07E9" w:rsidRDefault="000D07E9" w:rsidP="000D07E9">
            <w:pPr>
              <w:spacing w:before="120" w:after="120" w:line="234" w:lineRule="atLeast"/>
              <w:jc w:val="center"/>
              <w:rPr>
                <w:rFonts w:eastAsia="Times New Roman" w:cs="Times New Roman"/>
                <w:color w:val="000000"/>
                <w:szCs w:val="28"/>
              </w:rPr>
            </w:pPr>
            <w:r w:rsidRPr="000D07E9">
              <w:rPr>
                <w:rFonts w:eastAsia="Times New Roman" w:cs="Times New Roman"/>
                <w:b/>
                <w:bCs/>
                <w:color w:val="000000"/>
                <w:szCs w:val="28"/>
                <w:lang w:val="vi-VN"/>
              </w:rPr>
              <w:t>CỘNG HÒA XÃ HỘI CHỦ NGHĨA VIỆT NAM</w:t>
            </w:r>
            <w:r w:rsidRPr="000D07E9">
              <w:rPr>
                <w:rFonts w:eastAsia="Times New Roman" w:cs="Times New Roman"/>
                <w:b/>
                <w:bCs/>
                <w:color w:val="000000"/>
                <w:szCs w:val="28"/>
                <w:lang w:val="vi-VN"/>
              </w:rPr>
              <w:br/>
              <w:t>Độc lập - Tự do - Hạnh phúc</w:t>
            </w:r>
            <w:r w:rsidRPr="000D07E9">
              <w:rPr>
                <w:rFonts w:eastAsia="Times New Roman" w:cs="Times New Roman"/>
                <w:b/>
                <w:bCs/>
                <w:color w:val="000000"/>
                <w:szCs w:val="28"/>
                <w:lang w:val="vi-VN"/>
              </w:rPr>
              <w:br/>
              <w:t>---------------</w:t>
            </w:r>
          </w:p>
        </w:tc>
      </w:tr>
      <w:tr w:rsidR="000D07E9" w:rsidRPr="000D07E9" w:rsidTr="000D07E9">
        <w:trPr>
          <w:tblCellSpacing w:w="0" w:type="dxa"/>
        </w:trPr>
        <w:tc>
          <w:tcPr>
            <w:tcW w:w="3348" w:type="dxa"/>
            <w:shd w:val="clear" w:color="auto" w:fill="FFFFFF"/>
            <w:tcMar>
              <w:top w:w="0" w:type="dxa"/>
              <w:left w:w="108" w:type="dxa"/>
              <w:bottom w:w="0" w:type="dxa"/>
              <w:right w:w="108" w:type="dxa"/>
            </w:tcMar>
            <w:hideMark/>
          </w:tcPr>
          <w:p w:rsidR="000D07E9" w:rsidRPr="000D07E9" w:rsidRDefault="000D07E9" w:rsidP="000D07E9">
            <w:pPr>
              <w:spacing w:before="120" w:after="120" w:line="234" w:lineRule="atLeast"/>
              <w:jc w:val="center"/>
              <w:rPr>
                <w:rFonts w:eastAsia="Times New Roman" w:cs="Times New Roman"/>
                <w:color w:val="000000"/>
                <w:szCs w:val="28"/>
              </w:rPr>
            </w:pPr>
            <w:r w:rsidRPr="000D07E9">
              <w:rPr>
                <w:rFonts w:eastAsia="Times New Roman" w:cs="Times New Roman"/>
                <w:color w:val="000000"/>
                <w:szCs w:val="28"/>
                <w:lang w:val="vi-VN"/>
              </w:rPr>
              <w:t>Luật số: </w:t>
            </w:r>
            <w:r w:rsidRPr="000D07E9">
              <w:rPr>
                <w:rFonts w:eastAsia="Times New Roman" w:cs="Times New Roman"/>
                <w:color w:val="000000"/>
                <w:szCs w:val="28"/>
              </w:rPr>
              <w:t>58/2020</w:t>
            </w:r>
            <w:r w:rsidRPr="000D07E9">
              <w:rPr>
                <w:rFonts w:eastAsia="Times New Roman" w:cs="Times New Roman"/>
                <w:color w:val="000000"/>
                <w:szCs w:val="28"/>
                <w:lang w:val="vi-VN"/>
              </w:rPr>
              <w:t>/QH14</w:t>
            </w:r>
          </w:p>
        </w:tc>
        <w:tc>
          <w:tcPr>
            <w:tcW w:w="5508" w:type="dxa"/>
            <w:shd w:val="clear" w:color="auto" w:fill="FFFFFF"/>
            <w:tcMar>
              <w:top w:w="0" w:type="dxa"/>
              <w:left w:w="108" w:type="dxa"/>
              <w:bottom w:w="0" w:type="dxa"/>
              <w:right w:w="108" w:type="dxa"/>
            </w:tcMar>
            <w:hideMark/>
          </w:tcPr>
          <w:p w:rsidR="000D07E9" w:rsidRPr="000D07E9" w:rsidRDefault="000D07E9" w:rsidP="000D07E9">
            <w:pPr>
              <w:spacing w:before="120" w:after="120" w:line="234" w:lineRule="atLeast"/>
              <w:jc w:val="right"/>
              <w:rPr>
                <w:rFonts w:eastAsia="Times New Roman" w:cs="Times New Roman"/>
                <w:color w:val="000000"/>
                <w:szCs w:val="28"/>
              </w:rPr>
            </w:pPr>
            <w:r w:rsidRPr="000D07E9">
              <w:rPr>
                <w:rFonts w:eastAsia="Times New Roman" w:cs="Times New Roman"/>
                <w:i/>
                <w:iCs/>
                <w:color w:val="000000"/>
                <w:szCs w:val="28"/>
                <w:lang w:val="vi-VN"/>
              </w:rPr>
              <w:t>Hà Nội, ngày 16 tháng 06 năm 2020</w:t>
            </w:r>
          </w:p>
        </w:tc>
      </w:tr>
    </w:tbl>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w:t>
      </w:r>
    </w:p>
    <w:p w:rsidR="000D07E9" w:rsidRPr="000D07E9" w:rsidRDefault="000D07E9" w:rsidP="000D07E9">
      <w:pPr>
        <w:shd w:val="clear" w:color="auto" w:fill="FFFFFF"/>
        <w:spacing w:after="0" w:line="234" w:lineRule="atLeast"/>
        <w:jc w:val="center"/>
        <w:rPr>
          <w:rFonts w:eastAsia="Times New Roman" w:cs="Times New Roman"/>
          <w:color w:val="000000"/>
          <w:szCs w:val="28"/>
        </w:rPr>
      </w:pPr>
      <w:bookmarkStart w:id="0" w:name="loai_1"/>
      <w:r w:rsidRPr="000D07E9">
        <w:rPr>
          <w:rFonts w:eastAsia="Times New Roman" w:cs="Times New Roman"/>
          <w:b/>
          <w:bCs/>
          <w:color w:val="000000"/>
          <w:szCs w:val="28"/>
          <w:lang w:val="vi-VN"/>
        </w:rPr>
        <w:t>LUẬT</w:t>
      </w:r>
      <w:bookmarkEnd w:id="0"/>
    </w:p>
    <w:p w:rsidR="000D07E9" w:rsidRPr="000D07E9" w:rsidRDefault="000D07E9" w:rsidP="000D07E9">
      <w:pPr>
        <w:shd w:val="clear" w:color="auto" w:fill="FFFFFF"/>
        <w:spacing w:after="0" w:line="234" w:lineRule="atLeast"/>
        <w:jc w:val="center"/>
        <w:rPr>
          <w:rFonts w:eastAsia="Times New Roman" w:cs="Times New Roman"/>
          <w:color w:val="000000"/>
          <w:szCs w:val="28"/>
        </w:rPr>
      </w:pPr>
      <w:bookmarkStart w:id="1" w:name="loai_1_name"/>
      <w:r w:rsidRPr="000D07E9">
        <w:rPr>
          <w:rFonts w:eastAsia="Times New Roman" w:cs="Times New Roman"/>
          <w:color w:val="000000"/>
          <w:szCs w:val="28"/>
          <w:lang w:val="vi-VN"/>
        </w:rPr>
        <w:t>HÒA GIẢI, ĐỐI THOẠI TẠI TÒA ÁN</w:t>
      </w:r>
      <w:bookmarkEnd w:id="1"/>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i/>
          <w:iCs/>
          <w:color w:val="000000"/>
          <w:szCs w:val="28"/>
          <w:lang w:val="vi-VN"/>
        </w:rPr>
        <w:t>Căn cứ Hiến pháp nước Cộng hòa xã hội chủ nghĩa Việt Nam;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i/>
          <w:iCs/>
          <w:color w:val="000000"/>
          <w:szCs w:val="28"/>
          <w:lang w:val="vi-VN"/>
        </w:rPr>
        <w:t>Quốc hội ban hành Luật Hòa giải, đối thoại tại Tòa án.</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2" w:name="chuong_1"/>
      <w:r w:rsidRPr="000D07E9">
        <w:rPr>
          <w:rFonts w:eastAsia="Times New Roman" w:cs="Times New Roman"/>
          <w:b/>
          <w:bCs/>
          <w:color w:val="000000"/>
          <w:szCs w:val="28"/>
          <w:lang w:val="vi-VN"/>
        </w:rPr>
        <w:t>Chương l</w:t>
      </w:r>
      <w:bookmarkEnd w:id="2"/>
    </w:p>
    <w:p w:rsidR="000D07E9" w:rsidRPr="000D07E9" w:rsidRDefault="000D07E9" w:rsidP="000D07E9">
      <w:pPr>
        <w:shd w:val="clear" w:color="auto" w:fill="FFFFFF"/>
        <w:spacing w:after="0" w:line="234" w:lineRule="atLeast"/>
        <w:jc w:val="center"/>
        <w:rPr>
          <w:rFonts w:eastAsia="Times New Roman" w:cs="Times New Roman"/>
          <w:color w:val="000000"/>
          <w:szCs w:val="28"/>
        </w:rPr>
      </w:pPr>
      <w:bookmarkStart w:id="3" w:name="chuong_1_name"/>
      <w:r w:rsidRPr="000D07E9">
        <w:rPr>
          <w:rFonts w:eastAsia="Times New Roman" w:cs="Times New Roman"/>
          <w:b/>
          <w:bCs/>
          <w:color w:val="000000"/>
          <w:szCs w:val="28"/>
          <w:lang w:val="vi-VN"/>
        </w:rPr>
        <w:t>NHỮNG QUY ĐỊNH CHUNG</w:t>
      </w:r>
      <w:bookmarkEnd w:id="3"/>
    </w:p>
    <w:p w:rsidR="000D07E9" w:rsidRPr="000D07E9" w:rsidRDefault="000D07E9" w:rsidP="000D07E9">
      <w:pPr>
        <w:shd w:val="clear" w:color="auto" w:fill="FFFFFF"/>
        <w:spacing w:after="0" w:line="234" w:lineRule="atLeast"/>
        <w:rPr>
          <w:rFonts w:eastAsia="Times New Roman" w:cs="Times New Roman"/>
          <w:color w:val="000000"/>
          <w:szCs w:val="28"/>
        </w:rPr>
      </w:pPr>
      <w:bookmarkStart w:id="4" w:name="dieu_1"/>
      <w:r w:rsidRPr="000D07E9">
        <w:rPr>
          <w:rFonts w:eastAsia="Times New Roman" w:cs="Times New Roman"/>
          <w:b/>
          <w:bCs/>
          <w:color w:val="000000"/>
          <w:szCs w:val="28"/>
          <w:lang w:val="vi-VN"/>
        </w:rPr>
        <w:t>Điều 1. Phạm vi điều chỉnh</w:t>
      </w:r>
      <w:bookmarkEnd w:id="4"/>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Luật này quy định nguyên tắc, chính sách của Nhà nước về hòa giải, đối thoại tại Tòa án; quyền, nghĩa vụ của Hòa giải viên tại Tòa án, các bên tham gia hòa giải, đối thoại tại Tòa án; trách nhiệm của Tòa án trong hoạt động hòa giải, đối thoại; trình tự, thủ tục hòa giải, đối thoại và công nhận kết quả hòa giải thành, đối thoại thành tại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Hòa giải, đối thoại theo quy định của Luật này được thực hiện trước khi Tòa án thụ lý vụ án về tranh chấp dân sự, hôn nhân và gia đình, kinh doanh, thương mại, lao động; việc yêu cầu công nhận thuận tình ly hôn; vụ án hành chính thuộc thẩm quyền giải quyết của Tòa án theo quy định của Bộ luật Tố tụng dân sự, Luật Tố tụng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Luật này không áp dụng đối với hoạt động hòa giải, đối thoại đã được luật khác quy định.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 w:name="dieu_2"/>
      <w:r w:rsidRPr="000D07E9">
        <w:rPr>
          <w:rFonts w:eastAsia="Times New Roman" w:cs="Times New Roman"/>
          <w:b/>
          <w:bCs/>
          <w:color w:val="000000"/>
          <w:szCs w:val="28"/>
          <w:lang w:val="vi-VN"/>
        </w:rPr>
        <w:t>Điều 2. Giải thích từ ngữ</w:t>
      </w:r>
      <w:bookmarkEnd w:id="5"/>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Trong Luật này, các từ ngữ dưới đây được hiểu như sau:</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w:t>
      </w:r>
      <w:r w:rsidRPr="000D07E9">
        <w:rPr>
          <w:rFonts w:eastAsia="Times New Roman" w:cs="Times New Roman"/>
          <w:i/>
          <w:iCs/>
          <w:color w:val="000000"/>
          <w:szCs w:val="28"/>
          <w:lang w:val="vi-VN"/>
        </w:rPr>
        <w:t>Hòa giải viên tại Tòa án</w:t>
      </w:r>
      <w:r w:rsidRPr="000D07E9">
        <w:rPr>
          <w:rFonts w:eastAsia="Times New Roman" w:cs="Times New Roman"/>
          <w:color w:val="000000"/>
          <w:szCs w:val="28"/>
          <w:lang w:val="vi-VN"/>
        </w:rPr>
        <w:t> (sau đây gọi là Hòa giải viên) là người có đủ điều kiện, được Chánh án Tòa án nhân dân cấp tỉnh bổ nhiệm để tiến hành hòa giải tranh chấp dân sự, hôn nhân và gia đình, kinh doanh, thương mại, lao động, yêu cầu công nhận thuận tình ly hôn (sau đây gọi chung là vụ việc dân sự) và đối thoại khiếu kiện hành chính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2. </w:t>
      </w:r>
      <w:r w:rsidRPr="000D07E9">
        <w:rPr>
          <w:rFonts w:eastAsia="Times New Roman" w:cs="Times New Roman"/>
          <w:i/>
          <w:iCs/>
          <w:color w:val="000000"/>
          <w:szCs w:val="28"/>
          <w:lang w:val="vi-VN"/>
        </w:rPr>
        <w:t>Hòa giải tại Tòa án</w:t>
      </w:r>
      <w:r w:rsidRPr="000D07E9">
        <w:rPr>
          <w:rFonts w:eastAsia="Times New Roman" w:cs="Times New Roman"/>
          <w:color w:val="000000"/>
          <w:szCs w:val="28"/>
          <w:lang w:val="vi-VN"/>
        </w:rPr>
        <w:t> là hoạt động hòa giải do Hòa giải viên tiến hành trước khi Tòa án thụ lý vụ việc dân sự, nhằm hỗ trợ các bên tham gia hòa giải thỏa thuận giải quyết vụ việc dân sự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w:t>
      </w:r>
      <w:r w:rsidRPr="000D07E9">
        <w:rPr>
          <w:rFonts w:eastAsia="Times New Roman" w:cs="Times New Roman"/>
          <w:i/>
          <w:iCs/>
          <w:color w:val="000000"/>
          <w:szCs w:val="28"/>
          <w:lang w:val="vi-VN"/>
        </w:rPr>
        <w:t>Đối thoại tại Tòa án</w:t>
      </w:r>
      <w:r w:rsidRPr="000D07E9">
        <w:rPr>
          <w:rFonts w:eastAsia="Times New Roman" w:cs="Times New Roman"/>
          <w:color w:val="000000"/>
          <w:szCs w:val="28"/>
          <w:lang w:val="vi-VN"/>
        </w:rPr>
        <w:t> là hoạt động đối thoại do Hòa giải viên tiến hành trước khi Tòa án thụ lý vụ án hành chính, nhằm hỗ trợ các bên tham gia đối thoại thống nhất giải quyết khiếu kiện hành chính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w:t>
      </w:r>
      <w:r w:rsidRPr="000D07E9">
        <w:rPr>
          <w:rFonts w:eastAsia="Times New Roman" w:cs="Times New Roman"/>
          <w:i/>
          <w:iCs/>
          <w:color w:val="000000"/>
          <w:szCs w:val="28"/>
          <w:lang w:val="vi-VN"/>
        </w:rPr>
        <w:t>Hòa giải thành</w:t>
      </w:r>
      <w:r w:rsidRPr="000D07E9">
        <w:rPr>
          <w:rFonts w:eastAsia="Times New Roman" w:cs="Times New Roman"/>
          <w:color w:val="000000"/>
          <w:szCs w:val="28"/>
          <w:lang w:val="vi-VN"/>
        </w:rPr>
        <w:t> là thông qua hòa giải, các bên tham gia hòa giải tự nguyện thỏa thuận về việc giải quyết toàn bộ hoặc một phần vụ việc dân sự mà phần này không liên quan đến những phần khác của vụ việc dân sự đó.</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w:t>
      </w:r>
      <w:r w:rsidRPr="000D07E9">
        <w:rPr>
          <w:rFonts w:eastAsia="Times New Roman" w:cs="Times New Roman"/>
          <w:i/>
          <w:iCs/>
          <w:color w:val="000000"/>
          <w:szCs w:val="28"/>
          <w:lang w:val="vi-VN"/>
        </w:rPr>
        <w:t>Đối thoại thành</w:t>
      </w:r>
      <w:r w:rsidRPr="000D07E9">
        <w:rPr>
          <w:rFonts w:eastAsia="Times New Roman" w:cs="Times New Roman"/>
          <w:color w:val="000000"/>
          <w:szCs w:val="28"/>
          <w:lang w:val="vi-VN"/>
        </w:rPr>
        <w:t> là thông qua đối thoại, các bên tham gia đối thoại tự nguyện thống nhất về việc giải quyết toàn bộ hoặc một phần khiếu kiện hành chính mà phần này không liên quan đến những phần khác của khiếu kiện hành chính đó.</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w:t>
      </w:r>
      <w:r w:rsidRPr="000D07E9">
        <w:rPr>
          <w:rFonts w:eastAsia="Times New Roman" w:cs="Times New Roman"/>
          <w:i/>
          <w:iCs/>
          <w:color w:val="000000"/>
          <w:szCs w:val="28"/>
          <w:lang w:val="vi-VN"/>
        </w:rPr>
        <w:t>Các bên tham gia hòa giải</w:t>
      </w:r>
      <w:r w:rsidRPr="000D07E9">
        <w:rPr>
          <w:rFonts w:eastAsia="Times New Roman" w:cs="Times New Roman"/>
          <w:color w:val="000000"/>
          <w:szCs w:val="28"/>
          <w:lang w:val="vi-VN"/>
        </w:rPr>
        <w:t> là cơ quan, tổ chức, cá nhân có liên quan đến vụ việc dân sự theo quy định của Bộ luật Tố tụng dân sự.</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7. </w:t>
      </w:r>
      <w:r w:rsidRPr="000D07E9">
        <w:rPr>
          <w:rFonts w:eastAsia="Times New Roman" w:cs="Times New Roman"/>
          <w:i/>
          <w:iCs/>
          <w:color w:val="000000"/>
          <w:szCs w:val="28"/>
          <w:lang w:val="vi-VN"/>
        </w:rPr>
        <w:t>Các bên tham gia đối thoại</w:t>
      </w:r>
      <w:r w:rsidRPr="000D07E9">
        <w:rPr>
          <w:rFonts w:eastAsia="Times New Roman" w:cs="Times New Roman"/>
          <w:color w:val="000000"/>
          <w:szCs w:val="28"/>
          <w:lang w:val="vi-VN"/>
        </w:rPr>
        <w:t> là cơ quan, tổ chức, cá nhân có liên quan đến khiếu kiện hành chính theo quy định của Luật Tố tụng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8. </w:t>
      </w:r>
      <w:r w:rsidRPr="000D07E9">
        <w:rPr>
          <w:rFonts w:eastAsia="Times New Roman" w:cs="Times New Roman"/>
          <w:i/>
          <w:iCs/>
          <w:color w:val="000000"/>
          <w:szCs w:val="28"/>
          <w:lang w:val="vi-VN"/>
        </w:rPr>
        <w:t>Người đại diện</w:t>
      </w:r>
      <w:r w:rsidRPr="000D07E9">
        <w:rPr>
          <w:rFonts w:eastAsia="Times New Roman" w:cs="Times New Roman"/>
          <w:color w:val="000000"/>
          <w:szCs w:val="28"/>
          <w:lang w:val="vi-VN"/>
        </w:rPr>
        <w:t> bao gồm người đại diện theo pháp luật và người đại diện theo ủy quyền theo quy định của Bộ luật Dân sự.</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6" w:name="dieu_3"/>
      <w:r w:rsidRPr="000D07E9">
        <w:rPr>
          <w:rFonts w:eastAsia="Times New Roman" w:cs="Times New Roman"/>
          <w:b/>
          <w:bCs/>
          <w:color w:val="000000"/>
          <w:szCs w:val="28"/>
          <w:lang w:val="vi-VN"/>
        </w:rPr>
        <w:t>Điều 3. Nguyên tắc hòa giải, đối thoại tại Tòa án</w:t>
      </w:r>
      <w:bookmarkEnd w:id="6"/>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Các bên tham gia hòa giải, đối thoại (sau đây gọi là các bên) phải tự nguyện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Tôn trọng sự tự nguyện thỏa thuận, thống nhất của các bên; không được ép buộc các bên thỏa thuận, thống nhất trái với ý chí của họ.</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Bảo đảm bình đẳng về quyền và nghĩa vụ giữa các bên.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Nội dung thỏa thuận hòa giải, thống nhất đối thoại không vi phạm điều cấm của luật, không trái đạo đức xã hội, không nhằm trốn tránh nghĩa vụ với Nhà nước hoặc cơ quan, tổ chức, cá nhân khác, không xâm phạm quyền, lợi ích hợp pháp của cơ quan, tổ chức, cá nhân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Các thông tin liên quan đến vụ việc hòa giải, đối thoại phải được giữ bí mật theo quy định tại Điều 4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Phương thức hòa giải, đối thoại được tiến hành linh hoạt, phù hợp với tình hình thực tế, đặc điểm của mỗi loại vụ việc.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7. Hòa giải viên tiến hành hòa giải, đối thoại độc lập và tuân theo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8. Tiếng nói và chữ viết dùng trong hòa giải, đối thoại là tiếng Việt. Người tham gia hòa giải, đối thoại có quyền dùng tiếng nói, chữ viết của dân tộc mình; trường hợp này họ có thể tự bố trí hoặc đề nghị Hòa giải viên bố trí phiên dịch cho mình.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Người tham gia hòa giải, đối thoại là người khuyết tật nghe, nói hoặc khuyết tật nhìn có quyền dùng ngôn ngữ, ký hiệu, chữ dành riêng cho người khuyết tật; trường hợp này phải có người biết ngôn ngữ, ký hiệu, chữ dành riêng cho người khuyết tật để dịch lại và họ cũng được coi là người phiên dịch.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9. Bảo đảm bình đẳng giới, bảo vệ quyền và lợi ích hợp pháp của trẻ em trong hòa giải, đối thoại.</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7" w:name="dieu_4"/>
      <w:r w:rsidRPr="000D07E9">
        <w:rPr>
          <w:rFonts w:eastAsia="Times New Roman" w:cs="Times New Roman"/>
          <w:b/>
          <w:bCs/>
          <w:color w:val="000000"/>
          <w:szCs w:val="28"/>
          <w:lang w:val="vi-VN"/>
        </w:rPr>
        <w:t>Điều 4. Bảo mật thông tin hòa giải, đối thoại tại Tòa án</w:t>
      </w:r>
      <w:bookmarkEnd w:id="7"/>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các bên, cơ quan, tổ chức, cá nhân khác được mời tham gia hòa giải, đối thoại không được tiết lộ thông tin mà mình biết được trong quá trình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Trong quá trình hòa giải, đối thoại không được ghi âm, ghi hình, ghi biên bản hòa giải, đối thoại. Việc lập biên bản chỉ được thực hiện để ghi nhận kết quả hòa giải, đối thoại theo quy định tại Điều 31 của Luật này. Hòa giải viên, các bên chỉ được ghi chép để phục, vụ cho việc hòa giải, đối thoại và phải bảo mật nội dung đã ghi chép.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Cơ quan, tổ chức, cá nhân không được sử dụng tài liệu, lời trình bày của các bên trong quá trình hòa giải, đối thoại làm chứng cứ trong quá trình giải quyết vụ việc theo quy định của pháp luật, trừ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Bên đã xuất trình tài liệu, trình bày ý kiến trong quá trình hòa giải, đối thoại đồng ý việc sử dụng tài liệu, lời trình bày của mình trong quá trình hòa giải, đối thoại làm chứng cứ;</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Phải sử dụng làm chứng cứ theo quy định của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Cơ quan, tổ chức, cá nhân vi phạm quy định tại các khoản 1, 2 và 3 Điều này thì bị xử lý theo quy định của pháp luật.</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8" w:name="dieu_5"/>
      <w:r w:rsidRPr="000D07E9">
        <w:rPr>
          <w:rFonts w:eastAsia="Times New Roman" w:cs="Times New Roman"/>
          <w:b/>
          <w:bCs/>
          <w:color w:val="000000"/>
          <w:szCs w:val="28"/>
          <w:lang w:val="vi-VN"/>
        </w:rPr>
        <w:t>Điều 5. Chính sách của Nhà nước về hòa giải, đối thoại tại Tòa án</w:t>
      </w:r>
      <w:bookmarkEnd w:id="8"/>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Nhà nước khuyến khích các bên giải quyết vụ việc dân sự, khiếu kiện hành chính bằng hình thức hòa giải, đối thoại tại Tòa án; khuyến khích những người đủ điều kiện theo quy định của Luật này làm Hòa giải viên và tạo điều kiện, hỗ trợ cho hoạt động hòa giải, đối thoại tại Tòa án.</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9" w:name="dieu_6"/>
      <w:r w:rsidRPr="000D07E9">
        <w:rPr>
          <w:rFonts w:eastAsia="Times New Roman" w:cs="Times New Roman"/>
          <w:b/>
          <w:bCs/>
          <w:color w:val="000000"/>
          <w:szCs w:val="28"/>
          <w:lang w:val="vi-VN"/>
        </w:rPr>
        <w:t>Điều 6. Kinh phí hòa giải, đối thoại tại Tòa án</w:t>
      </w:r>
      <w:bookmarkEnd w:id="9"/>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Nhà nước bảo đảm kinh phí hòa giải, đối thoại tại Tòa án từ ngân sách nhà nước và các nguồn kinh phí hợp pháp khác theo quy định của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2. Kinh phí hòa giải, đối thoại tại Tòa án do Chính phủ trình Quốc hội quyết định sau khi thống nhất với Tòa án nhân dân tối cao.</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10" w:name="khoan_3_6"/>
      <w:r w:rsidRPr="000D07E9">
        <w:rPr>
          <w:rFonts w:eastAsia="Times New Roman" w:cs="Times New Roman"/>
          <w:color w:val="000000"/>
          <w:szCs w:val="28"/>
          <w:shd w:val="clear" w:color="auto" w:fill="FFFF96"/>
          <w:lang w:val="vi-VN"/>
        </w:rPr>
        <w:t>3. Bộ trưởng Bộ Tài chính quy định việc lập dự toán, quản lý, sử dụng và quyết toán kinh phí hòa giải, đối thoại tại Tòa án.</w:t>
      </w:r>
      <w:bookmarkEnd w:id="10"/>
    </w:p>
    <w:p w:rsidR="000D07E9" w:rsidRPr="000D07E9" w:rsidRDefault="000D07E9" w:rsidP="000D07E9">
      <w:pPr>
        <w:shd w:val="clear" w:color="auto" w:fill="FFFFFF"/>
        <w:spacing w:after="0" w:line="234" w:lineRule="atLeast"/>
        <w:rPr>
          <w:rFonts w:eastAsia="Times New Roman" w:cs="Times New Roman"/>
          <w:color w:val="000000"/>
          <w:szCs w:val="28"/>
        </w:rPr>
      </w:pPr>
      <w:bookmarkStart w:id="11" w:name="dieu_7"/>
      <w:r w:rsidRPr="000D07E9">
        <w:rPr>
          <w:rFonts w:eastAsia="Times New Roman" w:cs="Times New Roman"/>
          <w:b/>
          <w:bCs/>
          <w:color w:val="000000"/>
          <w:szCs w:val="28"/>
          <w:shd w:val="clear" w:color="auto" w:fill="FFFF96"/>
          <w:lang w:val="vi-VN"/>
        </w:rPr>
        <w:t>Điều 7. Trách nhiệm của Tòa án nhân dân trong hoạt động hòa giải, đối thoại tại Tòa án</w:t>
      </w:r>
      <w:bookmarkEnd w:id="11"/>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Tòa án nhân dân tối cao có trách nhiệm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Tổ chức, quản lý hoạt động hòa giải, đối thoại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Tổ chức tập huấn, bồi dưỡng chuyên môn, nghiệp vụ, kỹ năng hòa giải, đối thoại; quy định trình tự, thủ tục cấp, thu hồi và việc sử dụng thẻ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Phối hợp với Chính phủ trong việc trình Quốc hội quyết định kinh phí hòa giải, đối thoại tại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Hướng dẫn, kiểm tra việc quản lý, sử dụng và quyết toán kinh phí hòa giải, đối thoại tại Tòa án theo quy định của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Kiểm tra việc thực hiện và xử lý vi phạm trong hoạt động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Giải quyết khiếu nại đối với quyết định giải quyết khiếu nại của Tòa án nhân dân cấp tỉnh;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g) Báo cáo Quốc hội về hoạt động hòa giải, đối thoại tại Tòa án trong báo cáo công tác hằng năm;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 Thực hiện các nhiệm vụ khác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Tòa án nhân dân cấp tỉnh có trách nhiệm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Tổ chức thực hiện hoạt động hòa giải, đối thoại theo quy định của Luật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12" w:name="diem_b_2_7"/>
      <w:r w:rsidRPr="000D07E9">
        <w:rPr>
          <w:rFonts w:eastAsia="Times New Roman" w:cs="Times New Roman"/>
          <w:color w:val="000000"/>
          <w:szCs w:val="28"/>
          <w:shd w:val="clear" w:color="auto" w:fill="FFFF96"/>
          <w:lang w:val="vi-VN"/>
        </w:rPr>
        <w:t>b) Bổ nhiệm, bổ nhiệm lại, miễn nhiệm, xóa tên Hòa giải viên; cấp, thu hồi thẻ Hòa giải viên;</w:t>
      </w:r>
      <w:bookmarkEnd w:id="12"/>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Bồi dưỡng chuyên môn, nghiệp vụ; khen thưởng, xử lý vi phạm đối với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Chỉ định, hỗ trợ, hướng dẫn Hòa giải viên tiến hành hòa giải, đối thoại; đánh giá, nhận xét kết quả hoạt động của Hòa giải viên của Tòa án nhân dân cấp tỉnh;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Bố trí địa điểm, trang thiết bị và điều kiện bảo đảm khác cho hoạt động hòa giải, đối thoại tại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Giải quyết khiếu nại đối với quyết định của Chánh án Tòa án nhân dân cấp tỉnh về việc buộc thôi làm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g) Báo cáo về hoạt động hòa giải, đối thoại tại Tòa án theo quy định của Chánh án Tòa án nhân dân tối cao;</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 Thực hiện các nhiệm vụ khác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Tòa án nhân dân cấp huyện có trách nhiệm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Tổ chức thực hiện hoạt động hòa giải, đối thoại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Đề nghị Tòa án nhân dân cấp tỉnh bổ nhiệm, bổ nhiệm lại, miễn nhiệm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Chỉ định, hỗ trợ, hướng dẫn Hòa giải viên tiến hành hòa giải, đối thoại; đánh giá, nhận xét kết quả hoạt động của Hòa giải viên; hỗ trợ bồi dưỡng chuyên môn, nghiệp vụ; đề xuất khen thưởng, đề nghị xử lý vi phạm đối với Hòa giải viên của Tòa án nhân dân cấp huyện;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Bố trí địa điểm, trang thiết bị và điều kiện bảo đảm khác cho hoạt động hòa giải, đối thoại tại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Báo cáo về hoạt động hòa giải, đối thoại tại Tòa án theo quy định của Chánh án Tòa án nhân dân tối cao;</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Thực hiện các nhiệm vụ khác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Chánh án Tòa án nhân dân tối cao quy định chi tiết Điều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13" w:name="dieu_8"/>
      <w:r w:rsidRPr="000D07E9">
        <w:rPr>
          <w:rFonts w:eastAsia="Times New Roman" w:cs="Times New Roman"/>
          <w:b/>
          <w:bCs/>
          <w:color w:val="000000"/>
          <w:szCs w:val="28"/>
          <w:lang w:val="vi-VN"/>
        </w:rPr>
        <w:t>Điều 8. Quyền, nghĩa vụ của các bên tham gia hòa giải, đối thoại tại Tòa án</w:t>
      </w:r>
      <w:bookmarkEnd w:id="13"/>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Các bên có các quyền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Đồng ý hoặc từ chối tham gia hòa giải, đối thoại hoặc chấm dứt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Trực tiếp hoặc thông qua người đại diện quy định tại khoản 2 và khoản 3 Điều 25 của Luật này tham gia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Lựa chọn Hòa giải viên trong danh sách Hòa giải viên của Tòa án có thẩm quyền giải quyết vụ việc dân sự, khiếu kiện hành chính; trường hợp thuộc thẩm quyền giải quyết của Tòa án nhân dân cấp huyện thì có thể lựa chọn Hòa giải viên của Tòa án nhân dân cấp huyện khác trên cùng phạm vi địa giới hành chính với Tòa án nhân dân cấp tỉnh;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Đề nghị thay đổi Hòa giải viên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Tự bố trí hoặc đề nghị Hòa giải viên bố trí phiên dịch trong trường hợp người tham gia hòa giải, đối thoại là người không biết tiếng Việt, người khuyết tật nghe, nói hoặc khuyết tật nhìn;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e) Yêu cầu Hòa giải viên, người tham gia hòa giải, đối thoại, cơ quan, tổ chức, cá nhân khác, Thẩm phán tham gia phiên họp ghi nhận kết quả hòa giải, đối thoại giữ bí mật thông tin do mình cung cấp;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g) Bày tỏ ý chí, đề xuất phương thức, giải pháp giải quyết tranh chấp, yêu cầu, khiếu kiện; thống nhất về nội dung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 Yêu cầu Tòa án công nhận kết quả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i) Yêu cầu bên có nghĩa vụ thực hiện các nội dung đã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k) Đề nghị Tòa án có thẩm quyền xem xét lại quyết định công nhận kết quả hòa giải thành, đối thoại thành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có các nghĩa vụ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Tuân thủ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Tham gia hòa giải, đối thoại với tinh thần thiện chí, hợp tác để thúc đẩy quá trình hòa giải, đối thoại đạt kết quả tích cực; trình bày chính xác tình tiết, nội dung của vụ việc, cung cấp kịp thời, đầy đủ thông tin, tài liệu, chứng cứ liên quan đến vụ việc theo yêu cầu của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Chịu trách nhiệm về tính xác thực của các thông tin, tài liệu, chứng cứ mà mình cung cấp trong quá trình hòa giải, đối thoại; nếu thông tin, tài liệu, chứng cứ cung cấp là giả mạo thi kết quả hòa giải, đối thoại bị vô hiệu; trường hợp có dấu hiệu tội phạm thì bị xử lý theo quy định của pháp luật về hình sự; nếu gây thiệt hại cho cơ quan, tổ chức, cá nhân khác thì phải bồi thường theo quy định của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Tôn trọng Hòa giải viên và các bên có liên quan; thực hiện các yêu cầu của Hòa giải viên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Chấp hành quy chế hòa giải, đối thoại tại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Thực hiện các nội dung đã hòa giải thành, đối thoại thành.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14" w:name="dieu_9"/>
      <w:r w:rsidRPr="000D07E9">
        <w:rPr>
          <w:rFonts w:eastAsia="Times New Roman" w:cs="Times New Roman"/>
          <w:b/>
          <w:bCs/>
          <w:color w:val="000000"/>
          <w:szCs w:val="28"/>
          <w:lang w:val="vi-VN"/>
        </w:rPr>
        <w:t>Điều 9. Chi phí hòa giải, đối thoại tại Tòa án</w:t>
      </w:r>
      <w:bookmarkEnd w:id="14"/>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Chi phí hòa giải, đối thoại tại Tòa án do ngân sách nhà nước bảo đảm, trừ các trường hợp quy định tại khoản 2 Điều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tham gia hòa giải, đối thoại tại Tòa án phải chịu chi phí trong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Chi phí hòa giải đối với tranh chấp về kinh doanh, thương mại có giá ngạch;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xml:space="preserve">b) Chi phí khi các bên thống nhất lựa chọn địa điểm hòa giải, đối thoại ngoài trụ sở Tòa án; chi phí khi Hòa giải viên xem xét hiện trạng tài sản liên quan đến vụ việc </w:t>
      </w:r>
      <w:r w:rsidRPr="000D07E9">
        <w:rPr>
          <w:rFonts w:eastAsia="Times New Roman" w:cs="Times New Roman"/>
          <w:color w:val="000000"/>
          <w:szCs w:val="28"/>
          <w:lang w:val="vi-VN"/>
        </w:rPr>
        <w:lastRenderedPageBreak/>
        <w:t>dân sự, khiếu kiện hành chính mà tài sản đó nằm ngoài phạm vi địa giới hành chính của tỉnh nơi Tòa án có thẩm quyền giải quyết có trụ sở;</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Chi phí phiên dịch tiếng nước ngoài.</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15" w:name="khoan_3_9"/>
      <w:r w:rsidRPr="000D07E9">
        <w:rPr>
          <w:rFonts w:eastAsia="Times New Roman" w:cs="Times New Roman"/>
          <w:color w:val="000000"/>
          <w:szCs w:val="28"/>
          <w:shd w:val="clear" w:color="auto" w:fill="FFFF96"/>
          <w:lang w:val="vi-VN"/>
        </w:rPr>
        <w:t>3. Chính phủ quy định chi tiết mức thu, trình tự, thủ tục thu, nộp và việc quản lý, sử dụng chi phí quy định tại khoản 2 Điều này.</w:t>
      </w:r>
      <w:bookmarkEnd w:id="15"/>
    </w:p>
    <w:p w:rsidR="000D07E9" w:rsidRPr="000D07E9" w:rsidRDefault="000D07E9" w:rsidP="000D07E9">
      <w:pPr>
        <w:shd w:val="clear" w:color="auto" w:fill="FFFFFF"/>
        <w:spacing w:after="0" w:line="234" w:lineRule="atLeast"/>
        <w:rPr>
          <w:rFonts w:eastAsia="Times New Roman" w:cs="Times New Roman"/>
          <w:color w:val="000000"/>
          <w:szCs w:val="28"/>
        </w:rPr>
      </w:pPr>
      <w:bookmarkStart w:id="16" w:name="chuong_2"/>
      <w:r w:rsidRPr="000D07E9">
        <w:rPr>
          <w:rFonts w:eastAsia="Times New Roman" w:cs="Times New Roman"/>
          <w:b/>
          <w:bCs/>
          <w:color w:val="000000"/>
          <w:szCs w:val="28"/>
          <w:lang w:val="vi-VN"/>
        </w:rPr>
        <w:t>Chương II</w:t>
      </w:r>
      <w:bookmarkEnd w:id="16"/>
    </w:p>
    <w:p w:rsidR="000D07E9" w:rsidRPr="000D07E9" w:rsidRDefault="000D07E9" w:rsidP="000D07E9">
      <w:pPr>
        <w:shd w:val="clear" w:color="auto" w:fill="FFFFFF"/>
        <w:spacing w:after="0" w:line="234" w:lineRule="atLeast"/>
        <w:jc w:val="center"/>
        <w:rPr>
          <w:rFonts w:eastAsia="Times New Roman" w:cs="Times New Roman"/>
          <w:color w:val="000000"/>
          <w:szCs w:val="28"/>
        </w:rPr>
      </w:pPr>
      <w:bookmarkStart w:id="17" w:name="chuong_2_name"/>
      <w:r w:rsidRPr="000D07E9">
        <w:rPr>
          <w:rFonts w:eastAsia="Times New Roman" w:cs="Times New Roman"/>
          <w:b/>
          <w:bCs/>
          <w:color w:val="000000"/>
          <w:szCs w:val="28"/>
          <w:lang w:val="vi-VN"/>
        </w:rPr>
        <w:t>HÒA GIẢI VIÊN</w:t>
      </w:r>
      <w:bookmarkEnd w:id="17"/>
    </w:p>
    <w:p w:rsidR="000D07E9" w:rsidRPr="000D07E9" w:rsidRDefault="000D07E9" w:rsidP="000D07E9">
      <w:pPr>
        <w:shd w:val="clear" w:color="auto" w:fill="FFFFFF"/>
        <w:spacing w:after="0" w:line="234" w:lineRule="atLeast"/>
        <w:rPr>
          <w:rFonts w:eastAsia="Times New Roman" w:cs="Times New Roman"/>
          <w:color w:val="000000"/>
          <w:szCs w:val="28"/>
        </w:rPr>
      </w:pPr>
      <w:bookmarkStart w:id="18" w:name="dieu_10"/>
      <w:r w:rsidRPr="000D07E9">
        <w:rPr>
          <w:rFonts w:eastAsia="Times New Roman" w:cs="Times New Roman"/>
          <w:b/>
          <w:bCs/>
          <w:color w:val="000000"/>
          <w:szCs w:val="28"/>
          <w:lang w:val="vi-VN"/>
        </w:rPr>
        <w:t>Điều 10. Điều kiện bổ nhiệm Hòa giải viên</w:t>
      </w:r>
      <w:bookmarkEnd w:id="18"/>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Công dân Việt Nam thường trú tại Việt Nam, trung thành với Tổ quốc và Hiến pháp nước Công, hòa xã hội chủ nghĩa Việt Nam, có năng lực hành vi dân sự đầy đủ, có phẩm chất đạo đức tốt, gương mẫu trong việc chấp hành pháp luật và có đủ các điều kiện sau đây thì có thể được bổ nhiệm làm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Đã là Thẩm phán, Thẩm tra viên Tòa án, Thư ký Tòa án, Kiểm sát viên, Kiểm tra viên Viện kiểm sát, Chấp hành viên thi hành án dân sự, Thanh tra viên; luật sư, chuyên gia, nhà chuyên môn khác có ít nhất 10 năm kinh nghiệm trong lĩnh vực công tác; người có hiểu biết về phong tục tập quán, có uy tín trong cộng đồng dân cư;</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Có kinh nghiệm, kỹ năng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Có sức khỏe bảo đảm hoàn thành nhiệm vụ được giao;</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Có chứng chỉ bồi dưỡng nghiệp vụ hòa giải, đối thoại do cơ sở đào tạo của Tòa án nhân dân tối cao cấp, trừ người đã là Thẩm phán, Thẩm tra viên Tòa án ngạch Thẩm tra viên chính, Thẩm tra viên cao cấp, Thư ký Tòa án ngạch Thư ký viên chính, Thư ký viên cao cấp, Kiểm sát viên, Chấp hành viên thi hành án dân sự, Thanh tra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Người thuộc một trong các trường hợp sau đây thì không được bổ nhiệm làm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Không đáp ứng điều kiện quy định tại khoản 1 Điều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Đang là cán bộ, công chức, viên chức; sĩ quan, hạ sĩ quan Quân đội nhân dân, quân nhân chuyên nghiệp, công nhân, viên chức quốc phòng; sĩ quan, hạ sĩ quan Công an nhân dân, công nhân công an.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Chánh án Tòa án nhân dân tối cao quy định chi tiết Điều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19" w:name="dieu_11"/>
      <w:r w:rsidRPr="000D07E9">
        <w:rPr>
          <w:rFonts w:eastAsia="Times New Roman" w:cs="Times New Roman"/>
          <w:b/>
          <w:bCs/>
          <w:color w:val="000000"/>
          <w:szCs w:val="28"/>
          <w:shd w:val="clear" w:color="auto" w:fill="FFFF96"/>
          <w:lang w:val="vi-VN"/>
        </w:rPr>
        <w:t>Điều 11. Bổ nhiệm Hòa giải viên</w:t>
      </w:r>
      <w:bookmarkEnd w:id="19"/>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Người có đủ điều kiện quy định tại khoản 1 Điều 10 của Luật này nộp hồ sơ đề nghị bổ nhiệm Hòa giải viên tại Tòa án nơi họ có nguyện vọng làm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Hồ sơ đề nghị bổ nhiệm Hòa giải viên bao gồm: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a) Đơn đề nghị bổ nhiệm;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Sơ yếu lý lịch và Phiếu lý lịch tư pháp;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Giấy chứng nhận sức khỏe do cơ quan y tế có thẩm quyền cấp;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Giấy tờ chứng minh có đủ điều kiện theo quy định tại điểm a khoản 1 Điều 10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Chứng chỉ bồi dưỡng nghiệp vụ hòa giải, đối thoại theo quy định tại điểm d khoản 1 Điều 10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Căn cứ nhu cầu bổ nhiệm Hòa giải viên, Tòa án nơi nhận hồ sơ đề nghị bổ nhiệm Hòa giải viên lựa chọn người có đủ điều kiện đề nghị Chánh án Tòa án nhân dân cấp tỉnh xem xét, bổ nhiệm.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Trong thời hạn 20 ngày kể từ ngày nhận đủ hồ sơ đề nghị bổ nhiệm Hòa giải viên, Chánh án Tòa án nhân dân cấp tỉnh xem xét, quyết định bổ nhiệm Hòa giải viên, trường hợp từ chối bổ nhiệm thì phải thông báo bằng văn bản và nêu rõ lý do.</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Trong thời hạn 07 ngày kể từ ngày ra quyết định bổ nhiệm, Chánh án Tòa án nhân dân cấp tỉnh công bố danh sách Hòa giải viên trên Trang thông tin điện tử của Tòa án nhân dân cấp tỉnh và niêm yết tại trụ sở Tòa án nơi Hòa giải viên làm việc; đồng thời gửi Tòa án nhân dân tối cao để công bố trên Cổng thông tin điện tử của Tòa án nhân dân tối cao.</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Nhiệm kỳ của Hòa giải viên là 03 năm kể từ ngày được bổ nhiệm.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7. Chánh án Tòa án nhân dân tối cao quy định chi tiết Điều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20" w:name="dieu_12"/>
      <w:r w:rsidRPr="000D07E9">
        <w:rPr>
          <w:rFonts w:eastAsia="Times New Roman" w:cs="Times New Roman"/>
          <w:b/>
          <w:bCs/>
          <w:color w:val="000000"/>
          <w:szCs w:val="28"/>
          <w:shd w:val="clear" w:color="auto" w:fill="FFFF96"/>
          <w:lang w:val="vi-VN"/>
        </w:rPr>
        <w:t>Điều 12. Bổ nhiệm lại Hòa giải viên</w:t>
      </w:r>
      <w:bookmarkEnd w:id="20"/>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khi hết nhiệm kỳ được xem xét, bổ nhiệm lại, trừ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Không bảo đảm sức khỏe thực hiện nhiệm vụ;</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Không hoàn thành nhiệm vụ;</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Thuộc 10% tổng số Hòa giải viên nơi họ làm việc mà trong 02 năm có mức độ hoàn thành nhiệm vụ thấp nhất, cần được thay thế.</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Hồ sơ đề nghị bổ nhiệm lại Hòa giải viên bao gồm: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Đơn đề nghị bổ nhiệm lại;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Giấy chứng nhận sức khỏe do cơ quan y tế có thẩm quyền cấp;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Báo cáo về quá trình thực hiện nhiệm vụ hòa giải, đối thoại của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Đánh, giá, nhận xét của Tòa án nơi Hòa giải viên làm việc về quá trình thực hiện nhiệm vụ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3. Trình tự, thủ tục bổ nhiệm lại, công bố danh sách Hòa giải viên thực hiện theo quy định tại khoản 4 và khoản 5 Điều 11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Chánh án Tòa án nhân dân tối cao quy định chi tiết Điều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21" w:name="dieu_13"/>
      <w:r w:rsidRPr="000D07E9">
        <w:rPr>
          <w:rFonts w:eastAsia="Times New Roman" w:cs="Times New Roman"/>
          <w:b/>
          <w:bCs/>
          <w:color w:val="000000"/>
          <w:szCs w:val="28"/>
          <w:shd w:val="clear" w:color="auto" w:fill="FFFF96"/>
          <w:lang w:val="vi-VN"/>
        </w:rPr>
        <w:t>Điều 13. Miễn nhiệm Hòa giải viên</w:t>
      </w:r>
      <w:bookmarkEnd w:id="21"/>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Việc miễn nhiệm Hòa giải viên được thực hiện khi thuộc một trong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Theo nguyện vọng của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Hòa giải viên không còn đáp ứng một trong các điều kiện quy định tại khoản 1 Điều 10 của Luật này hoặc thuộc trường hợp quy định tại điểm b khoản 2 Điều 10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Khi có căn cứ quy định tại khoản 1 Điều này, Tòa án nơi Hòa giải viên làm việc đề nghị Chánh án Tòa án nhân dân cấp tỉnh xem xét, quyết định miễn nhiệm Hòa giải viên. Trong thời hạn 03 ngày làm việc kể từ ngày nhận được đề nghị, Chánh án Tòa án nhân dân cấp tỉnh xem xét, quyết định việc miễn nhiệm Hòa giải viên. Quyết định này được gửi cho người bị miễn nhiệm và Tòa án nơi họ làm việc.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Trong thời hạn 03 ngày làm việc kể từ ngày ra quyết định miễn nhiệm, Chánh án Tòa án nhân dân cấp tỉnh xóa tên Hòa giải viên bị miễn nhiệm khỏi danh sách Hòa giải viên, công bố danh sách Hòa giải viên bị miễn nhiệm trên Trang thông tin điện tử của Tòa án nhân dân cấp tỉnh và niêm yết tại trụ sở Tòa án nơi Hòa giải viên đã làm việc; đồng thời gửi đến Tòa án nhân dân tối cao để công bố trên Cổng thông tin điện tử của Tòa án nhân dân tối cao.</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Tòa án nhân dân cấp tỉnh thu hồi thẻ Hòa giải viên sau khi xóa tên Hòa giải viên.</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22" w:name="dieu_14"/>
      <w:r w:rsidRPr="000D07E9">
        <w:rPr>
          <w:rFonts w:eastAsia="Times New Roman" w:cs="Times New Roman"/>
          <w:b/>
          <w:bCs/>
          <w:color w:val="000000"/>
          <w:szCs w:val="28"/>
          <w:lang w:val="vi-VN"/>
        </w:rPr>
        <w:t>Điều 14. Quyền, nghĩa vụ của Hòa giải viên</w:t>
      </w:r>
      <w:bookmarkEnd w:id="22"/>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có các quyền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Tiến hành hòa giải vụ việc dân sự, đối thoại khiếu kiện hành chính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Yêu cầu các bên cung cấp thông tin, tài liệu, chứng cứ liên quan đến nội dung tranh chấp, khiếu kiện; các thông tin, tài liệu liên quan khác càn thiết cho việc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Xem xét hiện trạng tài sản liên quan đến tranh chấp, khiếu kiện trước khi lập biên bản ghi nhận kết quả hòa giải, đối thoại theo yêu cầu của một trong các bên;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Mời người có uy tín tham gia hòa giải, đối thoại; tham khảo ý kiến của cơ quan, tổ chức, cá nhân có chuyên môn về lĩnh vực tranh chấp, khiếu kiện;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đ) Không phải chịu trách nhiệm trước pháp luật về tính xác thực của thông tin, tài liệu, chứng cứ do các bên cung cấp;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Từ chối cung cấp thông tin, tài liệu, chứng cứ liên quan đến vụ việc dân sự, khiếu kiện hành chính, trừ trường hợp các bên đồng ý bằng văn bản hoặc theo quy định của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g) Từ chối việc lập biên bản ghi nhận kết quả hòa giải, đối thoại nếu có đủ căn cứ xác định thỏa thuận, thống nhất đó vi phạm điều cấm của luật, trái đạo đức xã hội, trốn tránh nghĩa vụ với Nhà nước hoặc cơ quan, tổ chức, cá nhân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 Được bồi dưỡng chuyên môn, nghiệp vụ, kỹ năng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i) Được cấp thẻ Hòa giải viên;</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23" w:name="diem_k_1_14"/>
      <w:r w:rsidRPr="000D07E9">
        <w:rPr>
          <w:rFonts w:eastAsia="Times New Roman" w:cs="Times New Roman"/>
          <w:color w:val="000000"/>
          <w:szCs w:val="28"/>
          <w:shd w:val="clear" w:color="auto" w:fill="FFFF96"/>
          <w:lang w:val="vi-VN"/>
        </w:rPr>
        <w:t>k) Được hưởng thù lao theo quy định của Chính phủ;</w:t>
      </w:r>
      <w:bookmarkEnd w:id="23"/>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l) Được khen thưởng theo quy định của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Hòa giải viên có các nghĩa vụ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Tiến hành hòa giải, đối thoại theo trình tự, thủ tục quy định tại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Tuân thủ pháp luật, độc lập, vô tư, khách quan;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Bảo đảm bí mật thông tin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Không ép buộc các bên hòa giải, đối thoại trái với ý chí của họ;</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Không được nhận tiền, lợi ích từ các bên;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Từ chối tiến hành hòa giải, đối thoại nếu thuộc một trong các trường hợp quy định tại các điểm a, b và d khoản 1 Điều 18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g) Tôn trọng sự thỏa thuận, thống nhất của các bên, nếu nội dung thỏa thuận, thống nhất đó không vi phạm điều cấm của luật, không trái đạo đức xã hội, không nhằm trốn tránh nghĩa vụ với Nhà nước hoặc cơ quan, tổ chức, cá nhân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 Từ chối tham gia tố tụng với tư cách là người tiến hành tố tụng, người tham gia tố tụng đối với vụ việc mà mình đã tiến hành hòa giải, đối thoại nhưng không thành và được chuyển cho Tòa án giải quyết theo trình tự tố tụng, trừ trường hợp pháp luật có quy định khác.</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24" w:name="dieu_15"/>
      <w:r w:rsidRPr="000D07E9">
        <w:rPr>
          <w:rFonts w:eastAsia="Times New Roman" w:cs="Times New Roman"/>
          <w:b/>
          <w:bCs/>
          <w:color w:val="000000"/>
          <w:szCs w:val="28"/>
          <w:shd w:val="clear" w:color="auto" w:fill="FFFF96"/>
          <w:lang w:val="vi-VN"/>
        </w:rPr>
        <w:t>Điều 15. Khen thưởng, xử lý vi phạm đối với Hòa giải viên</w:t>
      </w:r>
      <w:bookmarkEnd w:id="24"/>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có thành tích trong thực hiện nhiệm vụ thì được khen thưởng theo quy định của pháp luật.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Hòa giải viên vi phạm quy định của Luật này thì tùy theo tính chất, mức độ vi phạm có thể bị xem xét xử lý theo quy định của pháp luật hoặc bị xử lý bằng hình thức buộc thôi làm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3. Chánh án Tòa án nhân dân cấp tỉnh đã bổ nhiệm Hòa giải viên có thẩm quyền xử lý Hòa giải viên vi phạm bằng hình thức buộc thôi làm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Hòa giải viên bị buộc thôi làm Hòa giải viên thì bị xóa tên khỏi danh sách Hòa giải viên và thu hồi thẻ Hòa giải viên. Thủ tục thông báo xử lý, xóa tên Hòa giải viên và thu hồi thẻ Hòa giải viên được thực hiện theo quy định tại khoản 3 và khoản 4 Điều 13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Người bị buộc thôi làm Hòa giải viên có quyền khiếu nại đến Chánh án Tòa án nhân dân cấp tỉnh đã ra quyết định buộc thôi làm Hòa giải viên trong thời hạn 30 ngày kể từ ngày nhận được quyết định. Chánh án Tòa án nhân dân cấp tỉnh có trách nhiệm giải quyết trong thời hạn 30 ngày kể từ ngày nhận được khiếu nại.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không đồng ý với quyết định giải quyết khiếu nại, người khiếu nại có quyền khiếu nại tiếp đến Chánh án Tòa án nhân dân tối cao trong thời hạn 15 ngày kể từ ngày nhận được quyết định giải quyết khiếu nại. Chánh án Tòa án nhân dân tối cao có trách nhiệm giải quyết trong thời hạn 30 ngày kể từ ngày nhận được khiếu nại. Quyết định giải quyết khiếu nại của Chánh án Tòa án nhân dân tối cao có hiệu lực thi 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Chánh án Tòa án nhân dân tối cao quy định chi tiết Điều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25" w:name="chuong_3"/>
      <w:r w:rsidRPr="000D07E9">
        <w:rPr>
          <w:rFonts w:eastAsia="Times New Roman" w:cs="Times New Roman"/>
          <w:b/>
          <w:bCs/>
          <w:color w:val="000000"/>
          <w:szCs w:val="28"/>
          <w:lang w:val="vi-VN"/>
        </w:rPr>
        <w:t>Chương III</w:t>
      </w:r>
      <w:bookmarkEnd w:id="25"/>
    </w:p>
    <w:p w:rsidR="000D07E9" w:rsidRPr="000D07E9" w:rsidRDefault="000D07E9" w:rsidP="000D07E9">
      <w:pPr>
        <w:shd w:val="clear" w:color="auto" w:fill="FFFFFF"/>
        <w:spacing w:after="0" w:line="234" w:lineRule="atLeast"/>
        <w:jc w:val="center"/>
        <w:rPr>
          <w:rFonts w:eastAsia="Times New Roman" w:cs="Times New Roman"/>
          <w:color w:val="000000"/>
          <w:szCs w:val="28"/>
        </w:rPr>
      </w:pPr>
      <w:bookmarkStart w:id="26" w:name="chuong_3_name"/>
      <w:r w:rsidRPr="000D07E9">
        <w:rPr>
          <w:rFonts w:eastAsia="Times New Roman" w:cs="Times New Roman"/>
          <w:b/>
          <w:bCs/>
          <w:color w:val="000000"/>
          <w:szCs w:val="28"/>
          <w:lang w:val="vi-VN"/>
        </w:rPr>
        <w:t>TRÌNH TỰ, THỦ TỤC HÒA GIẢI, ĐỐI THOẠI VÀ CÔNG NHẬN KẾT QUẢ HÒA GIẢI, ĐỐI THOẠI TẠI TÒA ÁN</w:t>
      </w:r>
      <w:bookmarkEnd w:id="26"/>
    </w:p>
    <w:p w:rsidR="000D07E9" w:rsidRPr="000D07E9" w:rsidRDefault="000D07E9" w:rsidP="000D07E9">
      <w:pPr>
        <w:shd w:val="clear" w:color="auto" w:fill="FFFFFF"/>
        <w:spacing w:after="0" w:line="234" w:lineRule="atLeast"/>
        <w:rPr>
          <w:rFonts w:eastAsia="Times New Roman" w:cs="Times New Roman"/>
          <w:color w:val="000000"/>
          <w:szCs w:val="28"/>
        </w:rPr>
      </w:pPr>
      <w:bookmarkStart w:id="27" w:name="dieu_16"/>
      <w:r w:rsidRPr="000D07E9">
        <w:rPr>
          <w:rFonts w:eastAsia="Times New Roman" w:cs="Times New Roman"/>
          <w:b/>
          <w:bCs/>
          <w:color w:val="000000"/>
          <w:szCs w:val="28"/>
          <w:shd w:val="clear" w:color="auto" w:fill="FFFF96"/>
          <w:lang w:val="vi-VN"/>
        </w:rPr>
        <w:t>Điều 16. Trình tự nhận, xử lý đơn khởi kiện, đơn yêu cầu tại Tòa án và chỉ định Hòa giải viên</w:t>
      </w:r>
      <w:bookmarkEnd w:id="27"/>
    </w:p>
    <w:p w:rsidR="000D07E9" w:rsidRPr="000D07E9" w:rsidRDefault="000D07E9" w:rsidP="000D07E9">
      <w:pPr>
        <w:shd w:val="clear" w:color="auto" w:fill="FFFFFF"/>
        <w:spacing w:after="0" w:line="234" w:lineRule="atLeast"/>
        <w:rPr>
          <w:rFonts w:eastAsia="Times New Roman" w:cs="Times New Roman"/>
          <w:color w:val="000000"/>
          <w:szCs w:val="28"/>
        </w:rPr>
      </w:pPr>
      <w:r w:rsidRPr="000D07E9">
        <w:rPr>
          <w:rFonts w:eastAsia="Times New Roman" w:cs="Times New Roman"/>
          <w:color w:val="000000"/>
          <w:szCs w:val="28"/>
          <w:lang w:val="vi-VN"/>
        </w:rPr>
        <w:t>1. Người khởi kiện, người yêu cầu gửi đơn khởi kiện, đơn yêu cầu giải quyết vụ việc dân sự, khiếu kiện hành chính kèm theo tài liệu, chứng cứ đến Tòa án có thẩm quyền giải quyết theo quy định tại </w:t>
      </w:r>
      <w:bookmarkStart w:id="28" w:name="dc_1"/>
      <w:r w:rsidRPr="000D07E9">
        <w:rPr>
          <w:rFonts w:eastAsia="Times New Roman" w:cs="Times New Roman"/>
          <w:color w:val="000000"/>
          <w:szCs w:val="28"/>
          <w:lang w:val="vi-VN"/>
        </w:rPr>
        <w:t>Điều 190 của Bộ luật Tố tụng dân sự</w:t>
      </w:r>
      <w:bookmarkEnd w:id="28"/>
      <w:r w:rsidRPr="000D07E9">
        <w:rPr>
          <w:rFonts w:eastAsia="Times New Roman" w:cs="Times New Roman"/>
          <w:color w:val="000000"/>
          <w:szCs w:val="28"/>
          <w:lang w:val="vi-VN"/>
        </w:rPr>
        <w:t>, </w:t>
      </w:r>
      <w:bookmarkStart w:id="29" w:name="dc_2"/>
      <w:r w:rsidRPr="000D07E9">
        <w:rPr>
          <w:rFonts w:eastAsia="Times New Roman" w:cs="Times New Roman"/>
          <w:color w:val="000000"/>
          <w:szCs w:val="28"/>
          <w:lang w:val="vi-VN"/>
        </w:rPr>
        <w:t>Điều 119 của Luật Tố tụng hành chính</w:t>
      </w:r>
      <w:bookmarkEnd w:id="29"/>
      <w:r w:rsidRPr="000D07E9">
        <w:rPr>
          <w:rFonts w:eastAsia="Times New Roman" w:cs="Times New Roman"/>
          <w:color w:val="000000"/>
          <w:szCs w:val="28"/>
          <w:lang w:val="vi-VN"/>
        </w:rPr>
        <w:t>.</w:t>
      </w:r>
    </w:p>
    <w:p w:rsidR="000D07E9" w:rsidRPr="000D07E9" w:rsidRDefault="000D07E9" w:rsidP="000D07E9">
      <w:pPr>
        <w:shd w:val="clear" w:color="auto" w:fill="FFFFFF"/>
        <w:spacing w:after="0" w:line="234" w:lineRule="atLeast"/>
        <w:rPr>
          <w:rFonts w:eastAsia="Times New Roman" w:cs="Times New Roman"/>
          <w:color w:val="000000"/>
          <w:szCs w:val="28"/>
        </w:rPr>
      </w:pPr>
      <w:r w:rsidRPr="000D07E9">
        <w:rPr>
          <w:rFonts w:eastAsia="Times New Roman" w:cs="Times New Roman"/>
          <w:color w:val="000000"/>
          <w:szCs w:val="28"/>
          <w:lang w:val="vi-VN"/>
        </w:rPr>
        <w:t>2. Tòa án nhận đơn, vào sổ nhận đơn, xác nhận việc nhận đơn theo quy định tại </w:t>
      </w:r>
      <w:bookmarkStart w:id="30" w:name="dc_3"/>
      <w:r w:rsidRPr="000D07E9">
        <w:rPr>
          <w:rFonts w:eastAsia="Times New Roman" w:cs="Times New Roman"/>
          <w:color w:val="000000"/>
          <w:szCs w:val="28"/>
          <w:lang w:val="vi-VN"/>
        </w:rPr>
        <w:t>khoản 1 Điều 191 của Bộ luật Tố tụng dân sự</w:t>
      </w:r>
      <w:bookmarkEnd w:id="30"/>
      <w:r w:rsidRPr="000D07E9">
        <w:rPr>
          <w:rFonts w:eastAsia="Times New Roman" w:cs="Times New Roman"/>
          <w:color w:val="000000"/>
          <w:szCs w:val="28"/>
          <w:lang w:val="vi-VN"/>
        </w:rPr>
        <w:t>, </w:t>
      </w:r>
      <w:bookmarkStart w:id="31" w:name="dc_4"/>
      <w:r w:rsidRPr="000D07E9">
        <w:rPr>
          <w:rFonts w:eastAsia="Times New Roman" w:cs="Times New Roman"/>
          <w:color w:val="000000"/>
          <w:szCs w:val="28"/>
          <w:lang w:val="vi-VN"/>
        </w:rPr>
        <w:t>khoản 1 Điều 121 của Luật Tố tụng hành chính</w:t>
      </w:r>
      <w:bookmarkEnd w:id="31"/>
      <w:r w:rsidRPr="000D07E9">
        <w:rPr>
          <w:rFonts w:eastAsia="Times New Roman" w:cs="Times New Roman"/>
          <w:color w:val="000000"/>
          <w:szCs w:val="28"/>
          <w:lang w:val="vi-VN"/>
        </w:rPr>
        <w: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Trong thời hạn 02 ngày làm việc kể từ ngày nhận được đơn khởi kiện, đơn yêu cầu, nếu không thuộc một trong các trường hợp quy định tại các khoản 1, 2, 4, 6 và 7 Điều 19 của Luật này thì Tòa án thông báo bằng văn bản cho người khởi kiện, người yêu cầu biết về quyền được lựa chọn hòa giải, đối thoại và lựa chọn Hòa giải viên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xml:space="preserve">4. Trong thời hạn 03 ngày làm việc kể từ ngày nhận được thông báo của Tòa án, người khởi kiện, người yêu cầu tại khoản 3 Điều này phải trả lời bằng văn bản hoặc bằng hình thức khác cho Tòa án biết về những nội dung đã được Tòa án </w:t>
      </w:r>
      <w:r w:rsidRPr="000D07E9">
        <w:rPr>
          <w:rFonts w:eastAsia="Times New Roman" w:cs="Times New Roman"/>
          <w:color w:val="000000"/>
          <w:szCs w:val="28"/>
          <w:lang w:val="vi-VN"/>
        </w:rPr>
        <w:lastRenderedPageBreak/>
        <w:t>thông báo. Trường hợp người khởi kiện, người yêu cầu trực tiếp đến Tòa án trình bày ý kiến thì Tòa án lập biên bản ghi nhận ý kiến; biên bản có chữ ký hoặc điểm chỉ của họ. Hết thời hạn này thì tùy từng trường hợp, Tòa án xử lý như sau:</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Phân công Thẩm phán phụ trách hòa giải, đối thoại thực hiện nhiệm vụ theo quy định của Luật này nếu người khởi kiện, người yêu cầu có ý kiến đồng ý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Chuyển đơn để xử lý theo quy định của pháp luật về tố tụng nếu người khởi kiện, người yêu cầu có ý kiến không đồng ý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Thông báo lại lần thứ hai cho người khởi kiện, người yêu cầu biết để thực hiện quyền lựa chọn hòa giải, đối thoại và lựa chọn Hòa giải viên nếu người này chưa có ý kiến trả lời.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Nếu quá thời hạn 03 ngày làm việc kể từ ngày nhận được thông báo lần thứ hai quy định tại điểm c khoản 4 Điều này mà người khởi kiện, người yêu cầu vẫn không trả lời thì Tòa án phân công Thẩm phán phụ trách hòa giải, đối thoại để thực hiện nhiệm vụ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Trường hợp người khởi kiện, người yêu cầu đồng ý hòa giải, đối thoại theo quy định tại điểm a khoản 4 Điều này hoặc trường hợp họ không trả lời Tòa án theo quy định tại khoản 5 Điều này thì trong thời hạn 03 ngày làm việc, Thẩm phán phụ trách hòa giải, đối thoại chỉ định Hòa giải viên theo quy định tại Điều 17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7. Tòa án thông báo bằng văn bản về việc chuyển vụ việc sang hòa giải, đối thoại và văn bản chỉ định Hòa giải viên cho Hòa giải viên, người khởi kiện, người yêu cầu, người bị kiện, người có quyền lợi, nghĩa vụ liên quan.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Hòa giải viên được lựa chọn thuộc danh sách Hòa giải viên của Tòa án nhân dân cấp huyện khác thì văn bản chỉ định Hòa giải viên phải được gửi cho Tòa án đó.</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8. Trong thời hạn 03 ngày làm việc kể từ ngày nhận được thông báo của Tòa án quy định tại khoản 7 Điều này, người bị kiện phải trả lời bằng văn bản hoặc bằng hình thức khác về việc đồng ý hoặc không đồng ý tiến hành hòa giải, đối thoại. Hết thời hạn này thì tùy từng trường hợp mà xử lý như sau:</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Hòa giải viên tiến hành hòa giải, đối thoại nếu người bị kiện đồng ý hòa giải, đối thoại hoặc không trả lời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Thẩm phán phụ trách hòa giải, đối thoại chỉ định Hòa giải viên khác nếu người bị kiện đề nghị thay đổi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Tòa án chuyển đơn để xử lý theo quy định của pháp luật về tố tụng nếu người bị kiện không đồng ý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9. Thời gian nhận, giải quyết đơn khởi kiện, đơn yêu cầu theo quy định của Luật này không tính vào thời hiệu khởi kiện, thời hạn xử lý đơn theo quy định của Bộ luật Tố tụng dân sự, Luật Tố tụng hành chính nếu vụ việc được giải quyết theo quy định của pháp luật về tố tụng.</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10. Chánh án Tòa án nhân dân tối cao quy định chi tiết Điều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2" w:name="dieu_17"/>
      <w:r w:rsidRPr="000D07E9">
        <w:rPr>
          <w:rFonts w:eastAsia="Times New Roman" w:cs="Times New Roman"/>
          <w:b/>
          <w:bCs/>
          <w:color w:val="000000"/>
          <w:szCs w:val="28"/>
          <w:lang w:val="vi-VN"/>
        </w:rPr>
        <w:t>Điều 17. Lựa chọn, chỉ định Hòa giải viên</w:t>
      </w:r>
      <w:bookmarkEnd w:id="32"/>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Mỗi vụ việc do 01 Hòa giải viên tiến hành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Người khởi kiện, người yêu cầu lựa chọn Hòa giải viên trong danh sách Hòa giải viên của Tòa án có thẩm quyền giải quyết vụ việc và phải thông báo họ, tên, địa chỉ của Hòa giải viên cho Tòa án đó.</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Trường hợp người khởi kiện, người yêu cầu lựa chọn Hòa giải viên trong danh sách Hòa giải viên của Tòa án nhân dân cấp huyện khác trên cùng phạm vi địa giới hành chính với Tòa án nhân dân cấp tỉnh thì phải thông báo họ, tên, địa chỉ của Hòa giải viên cho Tòa án có thẩm quyền giải quyết vụ việc, Tòa án nơi Hòa giải viên làm việc và Hòa giải viên được lựa chọn.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Trong thời hạn 03 ngày làm việc kể từ ngày nhận được thông báo lựa chọn Hòa giải viên, Hòa giải viên được lựa chọn phải có ý kiến bằng văn bản đồng ý hoặc không đồng ý gửi Thẩm phán phụ trách hòa giải, đối thoại nơi giải quyết vụ việc, Tòa án nơi mình làm việc và người khởi kiện, người yêu cầu.</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Trong thời hạn 02 ngày làm việc kể từ ngày nhận được văn bản thông báo ý kiến đồng ý của Hòa giải viên, Tòa án nơi Hòa giải viên làm việc phải có ý kiến đồng ý hoặc không đồng ý với sự lựa chọn của Hòa giải viên gửi Tòa án có thẩm quyền giải quyết vụ việc và Hòa giải viên; Hòa giải viên có trách nhiệm thông báo cho người khởi kiện, người yêu cầu biết.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nhận được ý kiến không đồng ý của Hòa giải viên, của Tòa án nơi Hòa giải viên làm việc thì người khởi kiện, người yêu cầu có thể lựa chọn Hòa giải viên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Thẩm phán phụ trách hòa giải, đối thoại của Tòa án nơi giải quyết vụ việc chỉ định Hòa giải viên theo sự lựa chọn của người khởi kiện, người yêu cầu trong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Theo quy định tại khoản 2 Điều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Theo quy định tại khoản 3 Điều này khi được sự đồng ý của Hòa giải viên được lựa chọn và Tòa án nơi Hòa giải viên đó làm việc;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Theo quy định tại điểm c khoản 1 Điều 18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5. Thẩm phán phụ trách hòa giải, đối thoại của Tòa án nơi giải quyết vụ việc tự mình chỉ định Hòa giải viên trong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Người khởi kiện, người yêu cầu không lựa chọn Hòa giải viên theo quy định tại khoản 2 và khoản 3 Điều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Không có sự đồng ý của Hòa giải viên được lựa chọn, của Tòa án nơi Hòa giải viên đó làm việc theo quy định tại khoản 3 Điều này mà các bên không lựa chọn Hòa giải viên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Hòa giải viên từ chối tiến hành hòa giải, đối thoại hoặc bị đề nghị thay đổi theo quy định tại khoản 1 Điều 18 của Luật này mà các bên không lựa chọn Hòa giải viên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Người bị kiện đề nghị thay đổi Hòa giải viên theo quy định tại điểm b khoản 8 Điều 16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Việc chỉ định Hòa giải viên theo quy định tại khoản 5 Điều này phải căn cứ vào tính chất của từng vụ việc; trường hợp vụ việc có liên quan đến người dưới 18 tuổi thì Thẩm phán chỉ định Hòa giải viên có kinh nghiệm, hiểu biết về tâm lý của người dưới 18 tuổi.</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3" w:name="dieu_18"/>
      <w:r w:rsidRPr="000D07E9">
        <w:rPr>
          <w:rFonts w:eastAsia="Times New Roman" w:cs="Times New Roman"/>
          <w:b/>
          <w:bCs/>
          <w:color w:val="000000"/>
          <w:szCs w:val="28"/>
          <w:lang w:val="vi-VN"/>
        </w:rPr>
        <w:t>Điều 18. Từ chối hòa giải, đối thoại, thay đổi Hòa giải viên</w:t>
      </w:r>
      <w:bookmarkEnd w:id="33"/>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phải từ chối khi được lựa chọn, chỉ định hoặc bị thay đổi khi thuộc một trong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Là người c</w:t>
      </w:r>
      <w:r w:rsidRPr="000D07E9">
        <w:rPr>
          <w:rFonts w:eastAsia="Times New Roman" w:cs="Times New Roman"/>
          <w:color w:val="000000"/>
          <w:szCs w:val="28"/>
        </w:rPr>
        <w:t>ó </w:t>
      </w:r>
      <w:r w:rsidRPr="000D07E9">
        <w:rPr>
          <w:rFonts w:eastAsia="Times New Roman" w:cs="Times New Roman"/>
          <w:color w:val="000000"/>
          <w:szCs w:val="28"/>
          <w:lang w:val="vi-VN"/>
        </w:rPr>
        <w:t>quyền lợi, nghĩa vụ liên quan đến vụ việc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Có căn cứ rõ ràng cho rằng Hòa giải viên có thể không vô tư, khách quan trong khi thực hiện nhiệm vụ;</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Các bên thay đổi Hòa giải viên đã được chỉ định và thỏa thuận lựa chọn Hòa giải viên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Không thể tiến hành hòa giải, đối thoại vì sự kiện bất khả kháng hoặc trở ngại khách quan;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Bị miễn nhiệm hoặc bị buộc thôi làm Hòa giải viên theo quy định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Hòa giải viên từ chối hòa giải, đối thoại quy định tại các điểm a, b và d khoản 1 Điều này phải thông báo lý do cho các bên, Tòa án có thẩm quyền giải quyết vụ việc và Tòa án nơi Hòa giải viên làm việc.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Các bên đề nghị thay đổi Hòa giải viên phải thông báo lý do cho Hòa giải viên, Tòa án có thẩm quyền giải quyết vụ việc và Tòa án nơi Hòa giải viên làm việc.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xml:space="preserve">3. Trong thời hạn 03 ngày làm việc kể từ ngày Hòa giải viên từ chối hòa giải, đối thoại hoặc bị đề nghị thay đổi mà các bên không thỏa thuận lựa chọn Hòa giải viên </w:t>
      </w:r>
      <w:r w:rsidRPr="000D07E9">
        <w:rPr>
          <w:rFonts w:eastAsia="Times New Roman" w:cs="Times New Roman"/>
          <w:color w:val="000000"/>
          <w:szCs w:val="28"/>
          <w:lang w:val="vi-VN"/>
        </w:rPr>
        <w:lastRenderedPageBreak/>
        <w:t>thì Thẩm phán phụ trách hòa giải, đối thoại chỉ định Hòa giải viên khác để tiến hành hòa giải, đối thoại và thông báo cho Hòa giải viên, các bên biết.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các bên lựa chọn Hòa giải viên khác thì Thẩm phán phụ trách hòa giải, đối thoại chỉ định Hòa giải viên theo sự lựa chọn của các bên và thông báo cho Hòa giải viên, các bên biết.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Thẩm phán chỉ định Hòa giải viên của Tòa án nhân dân cấp huyện khác thì phải thông báo cho Tòa án đó biết.</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4" w:name="dieu_19"/>
      <w:r w:rsidRPr="000D07E9">
        <w:rPr>
          <w:rFonts w:eastAsia="Times New Roman" w:cs="Times New Roman"/>
          <w:b/>
          <w:bCs/>
          <w:color w:val="000000"/>
          <w:szCs w:val="28"/>
          <w:lang w:val="vi-VN"/>
        </w:rPr>
        <w:t>Điều 19. Những trường hợp không tiến hành hòa giải, đối thoại tại Tòa án</w:t>
      </w:r>
      <w:bookmarkEnd w:id="34"/>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Yêu cầu đòi bồi thường do gây thiệt hại đến tài sản của Nhà nước.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Vụ việc phát sinh từ giao dịch dân sự vi phạm điều cấm của luật hoặc trái đạo đức xã hội.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Người khởi kiện, người yêu cầu, người bị kiện, người có quyền lợi, nghĩa vụ liên quan đã được mời tham gia hòa giải, đối thoại hợp lệ lần thứ hai mà vẫn vắng mặt không vì sự kiện bất khả kháng hoặc trở ngại khách quan hoặc không thể tham gia hòa giải, đối thoại được vì có lý do chính đáng.</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Một bên vợ hoặc chồng trong tranh chấp ly hôn là người mất năng lực hành vi dân sự.</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Một trong các bên đề nghị không tiến hành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Một trong các bên yêu cầu áp dụng biện pháp khẩn cấp tạm thời theo quy định của Bộ luật Tố tụng dân sự, Luật Tố tụng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7. Trường hợp khác theo quy định của pháp luật.</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5" w:name="dieu_20"/>
      <w:r w:rsidRPr="000D07E9">
        <w:rPr>
          <w:rFonts w:eastAsia="Times New Roman" w:cs="Times New Roman"/>
          <w:b/>
          <w:bCs/>
          <w:color w:val="000000"/>
          <w:szCs w:val="28"/>
          <w:lang w:val="vi-VN"/>
        </w:rPr>
        <w:t>Điều 20. Thời hạn hòa giải, đối thoại tại Tòa án</w:t>
      </w:r>
      <w:bookmarkEnd w:id="35"/>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Thời hạn hòa giải, đối thoại là 20 ngày kể từ ngày Hòa giải viên được chỉ định; đối với vụ việc phức tạp, thời hạn này có thể được kéo dài nhưng không quá 30 ngày.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có thể thống nhất kéo dài thời hạn hòa giải, đối thoại, nhưng không quá 02 tháng.</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6" w:name="dieu_21"/>
      <w:r w:rsidRPr="000D07E9">
        <w:rPr>
          <w:rFonts w:eastAsia="Times New Roman" w:cs="Times New Roman"/>
          <w:b/>
          <w:bCs/>
          <w:color w:val="000000"/>
          <w:szCs w:val="28"/>
          <w:lang w:val="vi-VN"/>
        </w:rPr>
        <w:t>Điều 21. Chuẩn bị hòa giải, đối thoại tại Tòa án</w:t>
      </w:r>
      <w:bookmarkEnd w:id="36"/>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Công tác chuẩn bị hòa giải, đối thoại của Hòa giải viên bao gồm:</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Tiếp nhận đơn và tài liệu kèm theo do Tòa án chuyển đến;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Vào sổ theo dõi vụ việc;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Nghiên cứu đơn và tài liệu kèm theo do Tòa án chuyển đến;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4. Xác định tư cách của các bên, người đại diện, người phiên dịch trong vụ việc dân sự, khiếu kiện hành chính; thông báo cho họ biết về việc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Yêu cầu các bên bổ sung thông tin, tài liệu, chứng cứ; đề xuất phương án, giải pháp để giải quyết vụ việc dân sự, khiếu kiện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Xây dựng phương án, giải pháp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7. Mời người có uy tín có khả năng tác động đến mỗi bên tham gia hòa giải, đối thoại để hỗ trợ cho; việc hòa giải, đối thoại khi cần thiết;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8. Nghiên cứu quy định của pháp luật có liên quan, tìm hiểu phong tục, tập quán và hoàn cảnh của các bên để phục vụ cho việc hòa giải, đối thoại khi cần thiết;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9. Tham khảo ý kiến của cơ quan, tổ chức, cá nhân có chuyên môn về lĩnh vực liên quan đến vụ việc dân sự, khiếu kiện hành chính để phục vụ cho việc hòa giải, đối thoại khi cần thiết;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10. Các nội dung khác cần thiết cho việc hòa giải, đối thoại.</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7" w:name="dieu_22"/>
      <w:r w:rsidRPr="000D07E9">
        <w:rPr>
          <w:rFonts w:eastAsia="Times New Roman" w:cs="Times New Roman"/>
          <w:b/>
          <w:bCs/>
          <w:color w:val="000000"/>
          <w:szCs w:val="28"/>
          <w:lang w:val="vi-VN"/>
        </w:rPr>
        <w:t>Điều 22. Phương thức hòa giải, đối thoại tại Tòa án</w:t>
      </w:r>
      <w:bookmarkEnd w:id="37"/>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đối thoại có thể được tiến hành trong một hoặc nhiều phiên.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Việc hòa giải, đối thoại được tiến hành tại trụ sở Tòa án hoặc có thể ngoài trụ sở Tòa án theo lựa chọn của các bên.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Phiên hòa giải, đối thoại có thể dược thực hiện bằng hình thức trực tiếp hoặc hình thức phù hợp khác theo đề nghị của các bên.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Hòa giải viên có thể tiến hành hòa giải, đối thoại có mặt các bên hoặc gặp riêng từng bên; yêu cầu mỗi bên trình bày ý kiến của mình về các vấn đề của vụ việc dân sự, khiếu kiện hành chính; đề xuất phương án, giải pháp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một trong các bên có người đại diện, người phiên dịch thì Hòa giải viên phải mời họ cùng tham gia hòa giải, đối thoại.</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8" w:name="dieu_23"/>
      <w:r w:rsidRPr="000D07E9">
        <w:rPr>
          <w:rFonts w:eastAsia="Times New Roman" w:cs="Times New Roman"/>
          <w:b/>
          <w:bCs/>
          <w:color w:val="000000"/>
          <w:szCs w:val="28"/>
          <w:lang w:val="vi-VN"/>
        </w:rPr>
        <w:t>Điều 23. Nhiệm vụ của Hòa giải viên trong quá trình tiến hành hòa giải, đối thoại tại Tòa án</w:t>
      </w:r>
      <w:bookmarkEnd w:id="38"/>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Phổ biến, giải thích quyền, nghĩa vụ của các bên.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Tạo điều kiện để các bên đề xuất, trao đổi về phương án, giải pháp giải quyết vụ việc dân sự, khiếu kiện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Phân tích tính hiệu quả, khả thi của từng phương án, giải pháp giải quyết vụ việc dân sự, khiếu kiện hành chính; hỗ trợ các bên đạt được sự thỏa thuận, thống nhất.</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39" w:name="dieu_24"/>
      <w:r w:rsidRPr="000D07E9">
        <w:rPr>
          <w:rFonts w:eastAsia="Times New Roman" w:cs="Times New Roman"/>
          <w:b/>
          <w:bCs/>
          <w:color w:val="000000"/>
          <w:szCs w:val="28"/>
          <w:lang w:val="vi-VN"/>
        </w:rPr>
        <w:t>Điều 24. Tiến hành phiên hòa giải, đối thoại tại Tòa án</w:t>
      </w:r>
      <w:bookmarkEnd w:id="39"/>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1. Khi các bên đồng ý gặp nhau để thống nhất phương án giải quyết vụ việc dân sự, khiếu kiện hành chính, Hòa giải viên ấn định thời gian, địa điểm tiến hành phiên hòa giải, đối thoại và thông báo cho các bên, người đại diện, người phiên dịch chậm nhất là 05 ngày trước ngày mở phiên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Việc thông báo có thể được thực hiện bằng văn bản hoặc hình, thức khác thuận tiện cho các bên.</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0" w:name="dieu_25"/>
      <w:r w:rsidRPr="000D07E9">
        <w:rPr>
          <w:rFonts w:eastAsia="Times New Roman" w:cs="Times New Roman"/>
          <w:b/>
          <w:bCs/>
          <w:color w:val="000000"/>
          <w:szCs w:val="28"/>
          <w:lang w:val="vi-VN"/>
        </w:rPr>
        <w:t>Điều 25. Thành phần phiên hòa giải, đối thoại tại Tòa án</w:t>
      </w:r>
      <w:bookmarkEnd w:id="40"/>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Thành phần phiên hòa giải, đối thoại gồm có:</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Các bên, người đại diện, người phiên dịch;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Người được mời tham gia hòa giải, đối thoại trong trường hợp cần thiết.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có thể trực tiếp hoặc ủy quyền cho người đại diện tham gia hòa giải, đối thoại; đồng thời phải thông báo bằng văn bản về họ, tên, địa chỉ của người đại diện cho bên kia và Hòa giải viên biết. Đối với hòa giải việc ly hôn, các bên trong quan hệ vợ, chồng phải trực tiếp tham gia hòa giải.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Quyền và nghĩa vụ của người đại diện của các bên được xác định theo quy định của Bộ luật Dân sự.</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Người bị kiện trong khiếu kiện hành chính có thể ủy quyền cho người đại diện tham gia đối thoại. Người đại diện theo ủy quyền phải có đầy đủ thẩm quyền để giải quyết khiếu kiện.</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1" w:name="dieu_26"/>
      <w:r w:rsidRPr="000D07E9">
        <w:rPr>
          <w:rFonts w:eastAsia="Times New Roman" w:cs="Times New Roman"/>
          <w:b/>
          <w:bCs/>
          <w:color w:val="000000"/>
          <w:szCs w:val="28"/>
          <w:lang w:val="vi-VN"/>
        </w:rPr>
        <w:t>Điều 26. Trình tự phiên hòa giải, đối thoại tại Tòa án</w:t>
      </w:r>
      <w:bookmarkEnd w:id="41"/>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giới thiệu thành phần tham gia phiên hòa giải, đối thoại; trình bày nội dung cần hòa giải, đối thoại; diễn biến quá trình chuẩn bị hòa giải, đối thoại; phổ biến quy định của pháp luật có liên quan đến việc giải quyết vụ việc dân sự, khiếu kiện hành chính, phân tích hậu quả pháp lý của việc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Người khởi kiện, người yêu cầu hoặc người đại diện của họ trình bày nội dung yêu cầu, khởi kiện; đề xuất quan điểm về những vấn đề cần hòa giải, đối thoại và hướng giải quyết tranh chấp, khiếu kiện.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Người bị kiện hoặc người đại diện của họ trình bày ý kiến của mình đối với yêu cầu của người khởi kiện, người yêu cầu; đề xuất quan điểm về những vấn đề cần hòa giải, đối thoại; hướng giải quyết tranh chấp, khiếu kiện.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xml:space="preserve">4. Người có quyền lợi, nghĩa vụ liên quan hoặc người đại diện của họ trình bày ý kiến của mình đối với yêu cầu của người khởi kiện, người yêu cầu, người bị kiện; </w:t>
      </w:r>
      <w:r w:rsidRPr="000D07E9">
        <w:rPr>
          <w:rFonts w:eastAsia="Times New Roman" w:cs="Times New Roman"/>
          <w:color w:val="000000"/>
          <w:szCs w:val="28"/>
          <w:lang w:val="vi-VN"/>
        </w:rPr>
        <w:lastRenderedPageBreak/>
        <w:t>đề xuất quan điểm về những vấn đề cần hòa giải, đối thoại; hướng giải quyết tranh chấp, khiếu kiện.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Người được mòi tham gia hòa giải, đối thoại phát biểu ý kiến.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Hòa giải viên thực hiện nhiệm vụ quy định tại Điều 23 của Luật này để hỗ trợ các bên trao đổi ý kiến, trình bày bổ sung về những nội dung chưa rõ và đi đến thỏa thuận, thống nhất việc giải quyết tranh chấp, khiếu kiện.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7. Hòa giải viên tóm tắt những vấn đề các bên đã thỏa thuận, thống nhất hoặc chưa thỏa thuận, thống nhất.</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2" w:name="dieu_27"/>
      <w:r w:rsidRPr="000D07E9">
        <w:rPr>
          <w:rFonts w:eastAsia="Times New Roman" w:cs="Times New Roman"/>
          <w:b/>
          <w:bCs/>
          <w:color w:val="000000"/>
          <w:szCs w:val="28"/>
          <w:lang w:val="vi-VN"/>
        </w:rPr>
        <w:t>Điều 27. Tiến hành phiên họp ghi nhận kết quả hòa giải, đối thoại tại Tòa án</w:t>
      </w:r>
      <w:bookmarkEnd w:id="42"/>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Khi các bên đạt được sự thỏa thuận, thống nhất với nhau về việc giải quyết toàn bộ hoặc một phần vụ việc dân sự, khiếu kiện hành chính, Hòa giải viên ấn định thời gian, địa điểm mở phiên họp ghi nhận kết quả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Phiên họp ghi nhận kết quả hòa giải, đối thoại có thể được tổ chức ngay sau phiên hòa giải, đối thoại hoặc vào thời gian phù hợp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Hòa giải viên phải thông báo cho những người quy định tại khoản 1 Điều 28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Hòa giải viên tiến hành phiên họp ghi nhận kết quả hòa giải, đối thoại tại trụ sở Tòa án có thẩm quyền giải quyết vụ việc.</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3" w:name="dieu_28"/>
      <w:r w:rsidRPr="000D07E9">
        <w:rPr>
          <w:rFonts w:eastAsia="Times New Roman" w:cs="Times New Roman"/>
          <w:b/>
          <w:bCs/>
          <w:color w:val="000000"/>
          <w:szCs w:val="28"/>
          <w:lang w:val="vi-VN"/>
        </w:rPr>
        <w:t>Điều 28. Thành phần phiên họp ghi nhận kết quả hòa giải, đối thoại tại Tòa án</w:t>
      </w:r>
      <w:bookmarkEnd w:id="43"/>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Thành phần phiên họp ghi nhận kết quả hòa giải, đối thoại gồm có:</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Các bên, người đại diện, người phiên dịch;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Thẩm phán phụ trách hòa giải, đối thoại hoặc Thẩm phán khác do Chánh án Tòa án phân công (sau đây gọi chung là Thẩm phán tham gia phiên họp).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Việc ủy quyền cho người đại diện tham gia phiên họp ghi nhận kết quả hòa giải, đối thoại được thực hiện theo quy định tại khoản 2 và khoản 3 Điều 25 của Luật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4" w:name="dieu_29"/>
      <w:r w:rsidRPr="000D07E9">
        <w:rPr>
          <w:rFonts w:eastAsia="Times New Roman" w:cs="Times New Roman"/>
          <w:b/>
          <w:bCs/>
          <w:color w:val="000000"/>
          <w:szCs w:val="28"/>
          <w:lang w:val="vi-VN"/>
        </w:rPr>
        <w:t>Điều 29. Hoãn phiền họp, mở lại phiên họp ghi nhận kết quả hòa giải, đối thoại tại Tòa án</w:t>
      </w:r>
      <w:bookmarkEnd w:id="44"/>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hoãn phiên họp ghi nhận kết quả hòa giải, đối thoại khi thuộc một trong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xml:space="preserve">a) Một trong các bên đã được thông báo mà vắng mặt. Trường hợp vắng mặt lần thứ hai mà không vì sự kiện bất khả kháng hoặc trở ngại khách quan thì chấm dứt </w:t>
      </w:r>
      <w:r w:rsidRPr="000D07E9">
        <w:rPr>
          <w:rFonts w:eastAsia="Times New Roman" w:cs="Times New Roman"/>
          <w:color w:val="000000"/>
          <w:szCs w:val="28"/>
          <w:lang w:val="vi-VN"/>
        </w:rPr>
        <w:lastRenderedPageBreak/>
        <w:t>hòa giải, đối thoại; Hòa giải viên chuyển đơn và tài liệu kèm theo cho Tòa án giải quyết theo quy định tại Điều 41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Hòa giải viên, Thẩm phán tham gia phiên họp vắng mặt vì sự kiện bất khả kháng hoặc trở ngại khách quan;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Theo yêu cầu của các bên.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Khi hoãn phiên họp, Hòa giải viên phải thông báo bằng văn bản cho những người quy định tại khoản 1 Điều 28 của Luật này. Thời gian hoãn phiên họp là không quá 07 ngày kể từ ngày ra thông báo hoãn phiên họp.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Hết thời gian quy định tại khoản 2 Điều này, Hòa giải viên phải mở lại phiên họp ghi nhận kết quả hòa giải, đối thoại.</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5" w:name="dieu_30"/>
      <w:r w:rsidRPr="000D07E9">
        <w:rPr>
          <w:rFonts w:eastAsia="Times New Roman" w:cs="Times New Roman"/>
          <w:b/>
          <w:bCs/>
          <w:color w:val="000000"/>
          <w:szCs w:val="28"/>
          <w:lang w:val="vi-VN"/>
        </w:rPr>
        <w:t>Điều 30. Trình tự phiên họp ghi nhận kết quả hòa giải, đối thoại tại Tòa án</w:t>
      </w:r>
      <w:bookmarkEnd w:id="45"/>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viên trình bày tóm tắt diễn biến quá trình hòa giải, đối thoại và nội dung các bên đã thỏa thuận, thống nhất.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người đại diện phát biểu ý kiến về nội dung đã thỏa thuận, thống nhất.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Trường hợp nội dung thỏa thuận, thống nhất của các bên chưa rõ thì Thẩm phán yêu cầu các bên trình bày bổ sung.</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Hòa giải viên lập biên bản ghi nhận kết quả hòa giải, biên bản ghi nhận kết quả đối thoại theo quy định tại Điều 31 của Luật này và đọc lại biên bản cho các bên nghe.</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Các bên, người đại diện, người phiên dịch ký hoặc điểm chỉ, Hòa giải viên ký vào biên bản ghi nhận kết quả hòa giải, biên bản ghi nhận kết quả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Thẩm phán tham gia phiên họp ký xác nhận biên bản ghi nhận kết quả hòa giải, biên bản ghi nhận kết quả đối thoại và phải giữ bí mật thông tin về nội dung hòa giải, đối thoại do các bên cung cấp tại phiên họp theo yêu cầu của họ.</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6" w:name="dieu_31"/>
      <w:r w:rsidRPr="000D07E9">
        <w:rPr>
          <w:rFonts w:eastAsia="Times New Roman" w:cs="Times New Roman"/>
          <w:b/>
          <w:bCs/>
          <w:color w:val="000000"/>
          <w:szCs w:val="28"/>
          <w:lang w:val="vi-VN"/>
        </w:rPr>
        <w:t>Điều 31. Biên bản ghi nhận kết quả hòa giải, đối thoại tại Tòa án</w:t>
      </w:r>
      <w:bookmarkEnd w:id="46"/>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Biên bản ghi nhận kết quả hòa giải, biên bản ghi nhận kết quả đối thoại phải có các nội dung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Ngày, tháng, năm, địa điểm tiến hành phiên họp ghi nhận kết quả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Thành phần tham gia phiên họp ghi nhận kết quả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Diễn biến quá trình hòa giải, đối thoại; kết quả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có những nội dung mà các bên không thỏa thuận, thống nhất thì cũng được ghi trong biên bản;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d) Trường hợp các bên thuận tình ly hôn thì thỏa thuận của các bên phải có đầy đủ nội dung về việc ly hôn, việc chia tài sản, việc trông nom, nuôi dưỡng, chăm sóc, giáo dục con chưa thành niên, còn đã thành niên mất năng lực hành vi dân sự hoặc không có khả năng lao động và không có tài sản để tự nuôi mình trên cơ sở bảo đảm quyền lợi chính đáng của vợ, chồng, con theo quy định của Luật Hôn nhân và gia đình;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Trường hợp nội dung thỏa thuận hòa giải, thống nhất đối thoại của các bên liên quan đến quyền, nghĩa vụ của người khác nhưng người đó không có mặt tại phiên hòa giải, đối thoại thì phải ghi rõ trong biên bản;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Ý kiến của các bên về việc yêu cầu hoặc không yêu cầu Tòa án ra quyết định công nhận kết quả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g) Chữ ký hoặc điểm chỉ của các bên, người đại diện, người phiên dịch;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 Chữ ký của Hòa giải viên;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i) Chữ ký xác nhận của Thẩm phán tham gia phiên họp.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Biên bản ghi nhận kết quả hòa giải, biên bản ghi nhận kết quả đối thoại được lưu vào hồ sơ hòa giải, đối thoại và giao cho các bên có mặt.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những người quy định tại điểm đ khoản 1 Điều này vắng mặt thì Hòa giải viên phải gửi biên bản cho họ để họ có ý kiến.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Hòa giải viên từ chối lập biên bản ghi nhận kết quả hòa giải, biên bản ghi nhận kết quả đối thoại nếu thuộc trường hợp quy định tại điểm g khoản 1 Điều 14 của Luật này.</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7" w:name="dieu_32"/>
      <w:r w:rsidRPr="000D07E9">
        <w:rPr>
          <w:rFonts w:eastAsia="Times New Roman" w:cs="Times New Roman"/>
          <w:b/>
          <w:bCs/>
          <w:color w:val="000000"/>
          <w:szCs w:val="28"/>
          <w:lang w:val="vi-VN"/>
        </w:rPr>
        <w:t>Điều 32. Thủ tục ra quyết định công nhận hoặc không công nhận kết quả hòa giải thành, đối thoại thành tại Tòa án</w:t>
      </w:r>
      <w:bookmarkEnd w:id="47"/>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Sau khi lập biên bản ghi nhận kết quả hòa giải, biên bản ghi nhận kết quả đối thoại, Hòa giải viên chuyển biên bản cùng tài liệu kèm theo cho Tòa án có thẩm quyền giải quyết vụ việc dân sự, khiếu kiện hành chính để ra quyết định công nhận kết quả hòa giải thành, đối thoại thành trong trường hợp các bên có yêu cầu.</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Thời hạn chuẩn bị ra quyết định công nhận kết quả hòa giải thành, đối thoại thành là 15 ngày kể từ ngày Tòa án nhận được biên bản và tài liệu kèm theo. Trong thời hạn này, Thẩm phán được Chánh án Tòa án phân công xem xét ra quyết định có các quyền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Yêu cầu một hoặc các bên trình bày ý kiến về kết quả hòa giải thành, đối thoại thành đã được ghi tại biên bản;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xml:space="preserve">b) Yêu cầu cơ quan, tổ chức, cá nhân có thẩm quyền cung cấp cho Tòa án tài liệu làm cơ sở cho việc ra quyết định, nếu xét thấy cần thiết. Cơ quan, tổ chức, cá nhân </w:t>
      </w:r>
      <w:r w:rsidRPr="000D07E9">
        <w:rPr>
          <w:rFonts w:eastAsia="Times New Roman" w:cs="Times New Roman"/>
          <w:color w:val="000000"/>
          <w:szCs w:val="28"/>
          <w:lang w:val="vi-VN"/>
        </w:rPr>
        <w:lastRenderedPageBreak/>
        <w:t>được Tòa án yêu cầu có trách nhiệm trả lời Tòa án trong thời hạn 05 ngày làm việc kể từ ngày nhận được yêu cầu của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Hết thời hạn quy định tại khoản 2 Điều này, Thẩm phán phải ra một trong các quyết định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Trường hợp có đủ điều kiện quy định tại Điều 33 của Luật này thì Thẩm phán ra quyết định công nhận kết quả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Trường hợp không có đủ điều kiện quy định tại Điều 33 của Luật này thì Thẩm phán ra quyết định không công nhận kết quả hòa giải thành, đối thoại thành và nêu rõ lý do. Thẩm phán chuyển quyết định, biên bản và tài liệu kèm theo cho Tòa án có thẩm quyền giải quyết vụ việc theo quy định của pháp luật về tố tụng.</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Quyết định công nhận hoặc không công nhận kết quả hòa giải thành, đối thoại thành được gửi cho các bên và Viện kiểm sát cùng cấp trong thời hạn 03 ngày làm việc kể từ ngày Tòa án ra quyết định.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8" w:name="dieu_33"/>
      <w:r w:rsidRPr="000D07E9">
        <w:rPr>
          <w:rFonts w:eastAsia="Times New Roman" w:cs="Times New Roman"/>
          <w:b/>
          <w:bCs/>
          <w:color w:val="000000"/>
          <w:szCs w:val="28"/>
          <w:lang w:val="vi-VN"/>
        </w:rPr>
        <w:t>Điều 33. Điều kiện công nhận kết quả hòa giải thành, đối thoại thành tại Tòa án</w:t>
      </w:r>
      <w:bookmarkEnd w:id="48"/>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Kết quả hòa giải thành, đối thoại thành được công nhận khi có đủ các điều kiện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Các bên có năng lực hành vi dân sự đầy đủ;</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là người có quyền, nghĩa vụ đối với nội dung thỏa thuận, thống nhất;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Nội dung thỏa thuận, thống nhất của các bên là hoàn toàn tự nguyện, không vi phạm điều cấm của luật, không trái đạo đức xã hội, không nhằm trốn tránh nghĩa vụ với Nhà nước hoặc cơ quan, tổ chức, cá nhân khác;</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Trường hợp các bên thuận tình ly hôn thì thỏa thuận của các bên phải có đầy đủ nội dung về việc ly hôn, việc chia tài sản, việc trông nom, nuôi dưỡng, chăm sóc, giáo dục con chưa thành niên, con đã thành niên mất năng lực hành vi dân sự hoặc không có khả năng lao động và không có tài sản để tự nuôi mình trên cơ sở bảo đảm quyền lợi chính đáng của vợ, chồng, con theo quy định của Luật Hôn nhân và gia đình;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Trường hợp nội dung thỏa thuận hòa giải, thống nhất đối thoại của các bên liên quan đến quyền, nghĩa vụ của người khác nhưng người đó không có mặt tại phiên hòa giải, đối thoại thì thỏa thuận, thống nhất chỉ được công nhận khi có ý kiến đồng ý bằng văn bản của họ;</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Trường hợp các bên thỏa thuận, thống nhất được một phần tranh chấp dân sự, một phần khiếu kiện hành chính thì chỉ được công nhận khi nội dung thỏa thuận, thống nhất không liên quan đến các phần khác của tranh chấp, khiếu kiện đó.</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49" w:name="dieu_34"/>
      <w:r w:rsidRPr="000D07E9">
        <w:rPr>
          <w:rFonts w:eastAsia="Times New Roman" w:cs="Times New Roman"/>
          <w:b/>
          <w:bCs/>
          <w:color w:val="000000"/>
          <w:szCs w:val="28"/>
          <w:lang w:val="vi-VN"/>
        </w:rPr>
        <w:lastRenderedPageBreak/>
        <w:t>Điều 34. Quyết định công nhận kết quả hòa giải thành, đối thoại thành tại Tòa án</w:t>
      </w:r>
      <w:bookmarkEnd w:id="49"/>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Quyết định công nhận kết quả hòa giải thành, đối thoại thành phải có các nội dung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Ngày, tháng, năm ra quyết định;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Tên Tòa án ra quyết định;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Họ, tên của Thẩm phán ra quyết định;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Họ, tên, địa chỉ của các bên, người đại diện, người phiên dịch;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Nội dung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Căn cứ ra quyết định công nhận kết quả hòa giải thành, đối thoại thành.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0" w:name="dieu_35"/>
      <w:r w:rsidRPr="000D07E9">
        <w:rPr>
          <w:rFonts w:eastAsia="Times New Roman" w:cs="Times New Roman"/>
          <w:b/>
          <w:bCs/>
          <w:color w:val="000000"/>
          <w:szCs w:val="28"/>
          <w:lang w:val="vi-VN"/>
        </w:rPr>
        <w:t>Điều 35. Hiệu lực của quyết định công nhận kết quả hòa giải thành, đối thoại thành tại Tòa án</w:t>
      </w:r>
      <w:bookmarkEnd w:id="50"/>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Quyết định công nhận kết quả hòa giải thành, đối thoại thành có hiệu lực pháp luật và không bị kháng cáo, kháng nghị theo thủ tục phúc thẩm theo quy định của Bộ luật Tố tụng dân sự, Luật Tố tụng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Quyết định công nhận kết quả hòa giải thành được thi hành theo quy định của pháp luật về thi hành án dân sự.</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Quyết định công nhận kết quả đối thoại thành được thi hành theo quy định của pháp luật về tố tụng hành chính.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1" w:name="dieu_36"/>
      <w:r w:rsidRPr="000D07E9">
        <w:rPr>
          <w:rFonts w:eastAsia="Times New Roman" w:cs="Times New Roman"/>
          <w:b/>
          <w:bCs/>
          <w:color w:val="000000"/>
          <w:szCs w:val="28"/>
          <w:lang w:val="vi-VN"/>
        </w:rPr>
        <w:t>Điều 36. Đề nghị, kiến nghị xem xét lại quyết định công nhận kết quả hòa giải thành, đối thoại thành tại Tòa án</w:t>
      </w:r>
      <w:bookmarkEnd w:id="51"/>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Quyết định công nhận kết quả hòa giải thành, đối thoại thành có thể bị xem xét lại theo đề nghị của các bên, người đại diện hoặc người có quyền lợi, nghĩa vụ liên quan đến quyết định của Tòa án, kiến nghị của Viện kiểm sát nếu có căn cứ cho rằng nội dung thỏa thuận, thống nhất của các bên vi phạm một trong các điều kiện quy định tại Điều 33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người đại diện hoặc người có quyền lợi, nghĩa vụ liên quan đến quyết định của Tòa án có quyền đề nghị xem xét lại quyết định công nhận kết quả hòa giải thành, đối thoại thành trong thời hạn 15 ngày kể từ ngày nhận được hoặc biết được quyết định. Trường hợp vì lý do bất khả kháng hoặc trở ngại khách quan khác mà họ không thực hiện được quyền đề nghị theo đúng thời hạn thì thời gian đó không tính vào thời hạn đề nghị.</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3. Viện kiểm sát cùng cấp có quyền kiến nghị xem xét lại quyết định công nhận kết quả hòa giải thành, đối thoại thành trong thời hạn 15 ngày kể từ ngày nhận được quyết định của Tòa án.</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2" w:name="dieu_37"/>
      <w:r w:rsidRPr="000D07E9">
        <w:rPr>
          <w:rFonts w:eastAsia="Times New Roman" w:cs="Times New Roman"/>
          <w:b/>
          <w:bCs/>
          <w:color w:val="000000"/>
          <w:szCs w:val="28"/>
          <w:lang w:val="vi-VN"/>
        </w:rPr>
        <w:t>Điều 37. Thủ tục đề nghị, kiến nghị xem xét lại quyết định công nhận kết quả hòa giải thành, đối thoại thành tại Tòa án</w:t>
      </w:r>
      <w:bookmarkEnd w:id="52"/>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Người đề nghị, Viện kiểm sát kiến nghị xem xét lại quyết định công nhận kết quả hòa giải thành, đối thoại thành phải gửi đơn đề nghị, văn bản kiến nghị đến Tòa án cấp trên trực tiếp của Tòa án đã ra quyết định công nhận kết quả hòa giải thành, đối thoại thành.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3" w:name="dieu_38"/>
      <w:r w:rsidRPr="000D07E9">
        <w:rPr>
          <w:rFonts w:eastAsia="Times New Roman" w:cs="Times New Roman"/>
          <w:b/>
          <w:bCs/>
          <w:color w:val="000000"/>
          <w:szCs w:val="28"/>
          <w:lang w:val="vi-VN"/>
        </w:rPr>
        <w:t>Điều 38. Thủ tục giải quyết đề nghị, kiến nghị xem xét lại quyết định công nhận kết quả hòa giải thành, đối thoại thành tại Tòa án</w:t>
      </w:r>
      <w:bookmarkEnd w:id="53"/>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Trong thời hạn 02 ngày làm việc kể từ ngày nhận được đơn đề nghị hoặc văn bản kiến nghị xem xét lại quyết định công nhận kết quả hòa giải thành, đối thoại thành, Tòa án cấp trên trực tiếp yêu cầu Tòa án đã ra quyết định chuyển hồ sơ, tài liệu. Trong thời hạn 02 ngày làm việc kể từ ngày nhận được yêu cầu, Tòa án đã ra quyết định phải chuyển hồ sơ, tài liệu cho Tòa án cấp trên trực tiếp. Trong thời hạn 02 ngày làm việc kể từ ngày nhận được hồ sơ, tài liệu, Tòa án cấp trên trực tiếp phải thụ lý và phân công Thẩm phán xem xét, giải quyết; đồng thời thông báo cho người đề nghị, Viện kiểm sát kiến nghị và Viện kiểm sát cùng cấp.</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Trong thời hạn 30 ngày kể từ ngày được phân công, Thẩm phán thực hiện việc xác minh, thu thập chứng cứ, nghiên cứu hồ sơ, tài liệu.</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có đủ căn cứ kết luận quyết định công nhận kết quả hòa giải thành, đối thoại thành vi phạm một trong các điều kiện quy định tại Điều 33 của Luật này thì Thẩm phán ra quyết định hủy quyết định đó và làm thủ tục chuyển vụ việc cho Tòa án có thẩm quyền giải quyết theo quy định của Bộ luật Tố tụng dân sự, Luật Tố tụng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không có căn cứ kết luận quyết định công nhận kết quả hòa giải thành, đối thoại thành vi phạm một trong các điều kiện quy định tại Điều 33 của Luật này thì Thẩm phán ra quyết định không chấp nhận đề nghị, kiến nghị và giữ nguyên quyết định công nhận kết quả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Trường hợp người đề nghị rút đề nghị, Viện kiểm sát rút kiến nghị thì Thẩm phán ra quyết định đình chỉ việc xem xét đề nghị, kiến nghị.</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Quyết định quy định tại khoản 2 Điều này phải được gửi cho Viện kiểm sát đã kiến nghị, Viện kiểm sát cùng cấp, người đề nghị, người có quyền lợi, nghĩa vụ liên quan đến việc đề nghị, kiến nghị trong thời hạn 05 ngày làm việc kể từ ngày ra quyết định.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4" w:name="dieu_39"/>
      <w:r w:rsidRPr="000D07E9">
        <w:rPr>
          <w:rFonts w:eastAsia="Times New Roman" w:cs="Times New Roman"/>
          <w:b/>
          <w:bCs/>
          <w:color w:val="000000"/>
          <w:szCs w:val="28"/>
          <w:lang w:val="vi-VN"/>
        </w:rPr>
        <w:lastRenderedPageBreak/>
        <w:t>Điều 39. Quyết định giải quyết đề nghị, kiến nghị xem xét lại quyết định công nhận kết quả hòa giải thành, đối thoại thành tại Tòa án</w:t>
      </w:r>
      <w:bookmarkEnd w:id="54"/>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Quyết định giải quyết đề nghị, kiến nghị xem xét lại quyết định công nhận kết quả hòa giải thành, đối thoại thành phải có các nội dung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a) Ngày, tháng, năm ra quyết định;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b) Tên Tòa án ra quyết định;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c) Họ, tên của Thẩm phán ra quyết định;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d) Họ, tên, địa chỉ của người đề nghị; tên của Viện Kiểm sát kiến nghị;</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đ) Họ, tên, địa chỉ của người có quyền lợi, nghĩa vụ liên quan;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e) Những vấn đề cụ thể yêu cầu Tòa án giải quyết;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g) Căn cứ pháp luật để giải quyết đề nghị, kiến nghị;</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h) Nhận định của Tòa án và những căn cứ để chấp nhận hoặc không chấp nhận đề nghị, kiến nghị;</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i) Quyết định của Tòa án.</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Quyết định, của Tòa án có hiệu lực pháp luật kể từ ngày ra quyết định.</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5" w:name="dieu_40"/>
      <w:r w:rsidRPr="000D07E9">
        <w:rPr>
          <w:rFonts w:eastAsia="Times New Roman" w:cs="Times New Roman"/>
          <w:b/>
          <w:bCs/>
          <w:color w:val="000000"/>
          <w:szCs w:val="28"/>
          <w:lang w:val="vi-VN"/>
        </w:rPr>
        <w:t>Điều 40. Chấm dứt hòa giải, đối thoại tại Tòa án</w:t>
      </w:r>
      <w:bookmarkEnd w:id="55"/>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Việc hòa giải, đối thoại chấm dứt khi thuộc một trong các trường hợp sau đây: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1. Hòa giải thành, đối thoại thành;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Các bên không đạt được thỏa thuận, thống nhất về toàn bộ nội dung vụ việc dân sự, khiếu kiện hành chính hoặc chỉ thỏa thuận, thống nhất được một phần vụ việc dân sự, khiếu kiện hành chính nhưng phần đó có liên quan đến những phần khác của vụ việc dân sự, khiếu kiện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Một bên hoặc các bên không đồng ý tiếp tục hòa giải, đối thoại hoặc vắng mặt sau 02 lần được thông báo hợp lệ về việc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4. Trong quá trình hòa giải, đối thoại phát hiện vụ việc thuộc trường hợp quy định tại Điều 19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5. Một trong các bên yêu cầu áp dụng biện pháp Khẩn cấp tạm thời theo quy định của Bộ luật Tố tụng dân sự, Luật Tố tụng hành chính trong quá trình hòa giải, đối thoại;</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6. Người nộp đơn khởi kiện, đơn yêu cầu rút đơn khởi kiện; đơn yêu cầu.</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6" w:name="dieu_41"/>
      <w:r w:rsidRPr="000D07E9">
        <w:rPr>
          <w:rFonts w:eastAsia="Times New Roman" w:cs="Times New Roman"/>
          <w:b/>
          <w:bCs/>
          <w:color w:val="000000"/>
          <w:szCs w:val="28"/>
          <w:lang w:val="vi-VN"/>
        </w:rPr>
        <w:t>Điều 41. Xử lý việc chấm dứt hòa giải, đối thoại tại Tòa án</w:t>
      </w:r>
      <w:bookmarkEnd w:id="56"/>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lastRenderedPageBreak/>
        <w:t>1. Hòa giải viên chuyển đơn và tài liệu kèm theo cho Tòa án đã nhận đơn để tiến hành xem xét, thụ lý vụ việc theo quy định của Bộ luật Tố tụng dân sự, Luật Tố tụng hành chính trong trường hợp quy định tại các khoản 2, 3, 4 và 5 Điều 40 của Luật này, trừ tài liệu phải bảo mật quy định tại khoản 3 Điều 4 của Luật này.</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2. Trường hợp người nộp đơn khởi kiện, đơn yêu cầu rút đơn khởi kiện, đơn yêu cầu theo quy định tại khoản 6 Điều 40 của Luật này thì Hòa giải viên chuyển đơn và tài liệu kèm theo cho Tòa án đã nhận đơn để tiến hành xem xét, giải quyết theo quy định chung và thông báo cho các bên biết.</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Thẩm phán đã tham gia phiên họp ghi nhận kết quả hòa giải, đối thoại không được tham gia giải quyết vụ việc đó theo trình tự tố tụng dân sự, tố tụng hành chính.</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3. Hòa giải viên lập biên bản chấm dứt việc hòa giải, đối thoại đối với trường hợp quy định tại các khoản 2, 3,4 và 5 Điều 40 của Luật này. Trong thời hạn 03 ngày làm việc kể từ ngày lập biên bản, Hòa giải viên phải gửi biên bản kèm theo đơn khởi kiện, đơn yêu cầu và tài liệu kèm theo cho Tòa án đã nhận đơn và thông báo cho các bên biết.</w:t>
      </w:r>
    </w:p>
    <w:p w:rsidR="000D07E9" w:rsidRPr="000D07E9" w:rsidRDefault="000D07E9" w:rsidP="000D07E9">
      <w:pPr>
        <w:shd w:val="clear" w:color="auto" w:fill="FFFFFF"/>
        <w:spacing w:after="0" w:line="234" w:lineRule="atLeast"/>
        <w:rPr>
          <w:rFonts w:eastAsia="Times New Roman" w:cs="Times New Roman"/>
          <w:color w:val="000000"/>
          <w:szCs w:val="28"/>
        </w:rPr>
      </w:pPr>
      <w:bookmarkStart w:id="57" w:name="chuong_4"/>
      <w:r w:rsidRPr="000D07E9">
        <w:rPr>
          <w:rFonts w:eastAsia="Times New Roman" w:cs="Times New Roman"/>
          <w:b/>
          <w:bCs/>
          <w:color w:val="000000"/>
          <w:szCs w:val="28"/>
          <w:lang w:val="vi-VN"/>
        </w:rPr>
        <w:t>Chương IV</w:t>
      </w:r>
      <w:bookmarkEnd w:id="57"/>
    </w:p>
    <w:p w:rsidR="000D07E9" w:rsidRPr="000D07E9" w:rsidRDefault="000D07E9" w:rsidP="000D07E9">
      <w:pPr>
        <w:shd w:val="clear" w:color="auto" w:fill="FFFFFF"/>
        <w:spacing w:after="0" w:line="234" w:lineRule="atLeast"/>
        <w:jc w:val="center"/>
        <w:rPr>
          <w:rFonts w:eastAsia="Times New Roman" w:cs="Times New Roman"/>
          <w:color w:val="000000"/>
          <w:szCs w:val="28"/>
        </w:rPr>
      </w:pPr>
      <w:bookmarkStart w:id="58" w:name="chuong_4_name"/>
      <w:r w:rsidRPr="000D07E9">
        <w:rPr>
          <w:rFonts w:eastAsia="Times New Roman" w:cs="Times New Roman"/>
          <w:b/>
          <w:bCs/>
          <w:color w:val="000000"/>
          <w:szCs w:val="28"/>
          <w:lang w:val="vi-VN"/>
        </w:rPr>
        <w:t>ĐIỀU KHOẢN THI HÀNH</w:t>
      </w:r>
      <w:bookmarkEnd w:id="58"/>
    </w:p>
    <w:p w:rsidR="000D07E9" w:rsidRPr="000D07E9" w:rsidRDefault="000D07E9" w:rsidP="000D07E9">
      <w:pPr>
        <w:shd w:val="clear" w:color="auto" w:fill="FFFFFF"/>
        <w:spacing w:after="0" w:line="234" w:lineRule="atLeast"/>
        <w:rPr>
          <w:rFonts w:eastAsia="Times New Roman" w:cs="Times New Roman"/>
          <w:color w:val="000000"/>
          <w:szCs w:val="28"/>
        </w:rPr>
      </w:pPr>
      <w:bookmarkStart w:id="59" w:name="dieu_42"/>
      <w:r w:rsidRPr="000D07E9">
        <w:rPr>
          <w:rFonts w:eastAsia="Times New Roman" w:cs="Times New Roman"/>
          <w:b/>
          <w:bCs/>
          <w:color w:val="000000"/>
          <w:szCs w:val="28"/>
          <w:lang w:val="vi-VN"/>
        </w:rPr>
        <w:t>Điều 42. Hiệu lực thi hành</w:t>
      </w:r>
      <w:bookmarkEnd w:id="59"/>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Luật này có hiệu lực thi hành từ ngày 01 tháng 01 năm 2021.</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i/>
          <w:iCs/>
          <w:color w:val="000000"/>
          <w:szCs w:val="28"/>
          <w:lang w:val="vi-VN"/>
        </w:rPr>
        <w:t>Luật này được Quốc hội nước Cộng hòa xã hội chủ nghĩa Việt Nam khóa XIV, kỳ họp thứ 9 thông qua ngày 16 tháng 6 năm 2020.</w:t>
      </w:r>
    </w:p>
    <w:p w:rsidR="000D07E9" w:rsidRPr="000D07E9" w:rsidRDefault="000D07E9" w:rsidP="000D07E9">
      <w:pPr>
        <w:shd w:val="clear" w:color="auto" w:fill="FFFFFF"/>
        <w:spacing w:before="120" w:after="120" w:line="234" w:lineRule="atLeast"/>
        <w:rPr>
          <w:rFonts w:eastAsia="Times New Roman" w:cs="Times New Roman"/>
          <w:color w:val="000000"/>
          <w:szCs w:val="28"/>
        </w:rPr>
      </w:pPr>
      <w:r w:rsidRPr="000D07E9">
        <w:rPr>
          <w:rFonts w:eastAsia="Times New Roman" w:cs="Times New Roman"/>
          <w:color w:val="000000"/>
          <w:szCs w:val="28"/>
          <w:lang w:val="vi-VN"/>
        </w:rPr>
        <w:t> </w:t>
      </w:r>
    </w:p>
    <w:tbl>
      <w:tblPr>
        <w:tblW w:w="0" w:type="auto"/>
        <w:tblCellSpacing w:w="0" w:type="dxa"/>
        <w:shd w:val="clear" w:color="auto" w:fill="FFFFFF"/>
        <w:tblCellMar>
          <w:left w:w="0" w:type="dxa"/>
          <w:right w:w="0" w:type="dxa"/>
        </w:tblCellMar>
        <w:tblLook w:val="04A0"/>
      </w:tblPr>
      <w:tblGrid>
        <w:gridCol w:w="4428"/>
        <w:gridCol w:w="4428"/>
      </w:tblGrid>
      <w:tr w:rsidR="000D07E9" w:rsidRPr="000D07E9" w:rsidTr="000D07E9">
        <w:trPr>
          <w:tblCellSpacing w:w="0" w:type="dxa"/>
        </w:trPr>
        <w:tc>
          <w:tcPr>
            <w:tcW w:w="4428" w:type="dxa"/>
            <w:shd w:val="clear" w:color="auto" w:fill="FFFFFF"/>
            <w:tcMar>
              <w:top w:w="0" w:type="dxa"/>
              <w:left w:w="108" w:type="dxa"/>
              <w:bottom w:w="0" w:type="dxa"/>
              <w:right w:w="108" w:type="dxa"/>
            </w:tcMar>
            <w:hideMark/>
          </w:tcPr>
          <w:p w:rsidR="000D07E9" w:rsidRPr="000D07E9" w:rsidRDefault="000D07E9" w:rsidP="000D07E9">
            <w:pPr>
              <w:spacing w:before="120" w:after="120" w:line="234" w:lineRule="atLeast"/>
              <w:rPr>
                <w:rFonts w:eastAsia="Times New Roman" w:cs="Times New Roman"/>
                <w:color w:val="000000"/>
                <w:szCs w:val="28"/>
              </w:rPr>
            </w:pPr>
            <w:r w:rsidRPr="000D07E9">
              <w:rPr>
                <w:rFonts w:eastAsia="Times New Roman" w:cs="Times New Roman"/>
                <w:b/>
                <w:bCs/>
                <w:color w:val="000000"/>
                <w:szCs w:val="28"/>
                <w:lang w:val="vi-VN"/>
              </w:rPr>
              <w:t> </w:t>
            </w:r>
          </w:p>
        </w:tc>
        <w:tc>
          <w:tcPr>
            <w:tcW w:w="4428" w:type="dxa"/>
            <w:shd w:val="clear" w:color="auto" w:fill="FFFFFF"/>
            <w:tcMar>
              <w:top w:w="0" w:type="dxa"/>
              <w:left w:w="108" w:type="dxa"/>
              <w:bottom w:w="0" w:type="dxa"/>
              <w:right w:w="108" w:type="dxa"/>
            </w:tcMar>
            <w:hideMark/>
          </w:tcPr>
          <w:p w:rsidR="000D07E9" w:rsidRPr="000D07E9" w:rsidRDefault="000D07E9" w:rsidP="000D07E9">
            <w:pPr>
              <w:spacing w:before="120" w:after="120" w:line="234" w:lineRule="atLeast"/>
              <w:jc w:val="center"/>
              <w:rPr>
                <w:rFonts w:eastAsia="Times New Roman" w:cs="Times New Roman"/>
                <w:color w:val="000000"/>
                <w:szCs w:val="28"/>
              </w:rPr>
            </w:pPr>
            <w:r w:rsidRPr="000D07E9">
              <w:rPr>
                <w:rFonts w:eastAsia="Times New Roman" w:cs="Times New Roman"/>
                <w:b/>
                <w:bCs/>
                <w:color w:val="000000"/>
                <w:szCs w:val="28"/>
                <w:lang w:val="vi-VN"/>
              </w:rPr>
              <w:t>CHỦ TỊCH QUỐC HỘI</w:t>
            </w:r>
            <w:r w:rsidRPr="000D07E9">
              <w:rPr>
                <w:rFonts w:eastAsia="Times New Roman" w:cs="Times New Roman"/>
                <w:b/>
                <w:bCs/>
                <w:color w:val="000000"/>
                <w:szCs w:val="28"/>
                <w:lang w:val="vi-VN"/>
              </w:rPr>
              <w:br/>
            </w:r>
            <w:r w:rsidRPr="000D07E9">
              <w:rPr>
                <w:rFonts w:eastAsia="Times New Roman" w:cs="Times New Roman"/>
                <w:b/>
                <w:bCs/>
                <w:color w:val="000000"/>
                <w:szCs w:val="28"/>
                <w:lang w:val="vi-VN"/>
              </w:rPr>
              <w:br/>
            </w:r>
            <w:r w:rsidRPr="000D07E9">
              <w:rPr>
                <w:rFonts w:eastAsia="Times New Roman" w:cs="Times New Roman"/>
                <w:b/>
                <w:bCs/>
                <w:color w:val="000000"/>
                <w:szCs w:val="28"/>
                <w:lang w:val="vi-VN"/>
              </w:rPr>
              <w:br/>
            </w:r>
            <w:r w:rsidRPr="000D07E9">
              <w:rPr>
                <w:rFonts w:eastAsia="Times New Roman" w:cs="Times New Roman"/>
                <w:b/>
                <w:bCs/>
                <w:color w:val="000000"/>
                <w:szCs w:val="28"/>
                <w:lang w:val="vi-VN"/>
              </w:rPr>
              <w:br/>
            </w:r>
            <w:r w:rsidRPr="000D07E9">
              <w:rPr>
                <w:rFonts w:eastAsia="Times New Roman" w:cs="Times New Roman"/>
                <w:b/>
                <w:bCs/>
                <w:color w:val="000000"/>
                <w:szCs w:val="28"/>
                <w:lang w:val="vi-VN"/>
              </w:rPr>
              <w:br/>
              <w:t>Nguyễn Thị Kim Ngân</w:t>
            </w:r>
          </w:p>
        </w:tc>
      </w:tr>
    </w:tbl>
    <w:p w:rsidR="00B97D56" w:rsidRPr="000D07E9" w:rsidRDefault="00B97D56">
      <w:pPr>
        <w:rPr>
          <w:rFonts w:cs="Times New Roman"/>
          <w:szCs w:val="28"/>
        </w:rPr>
      </w:pPr>
    </w:p>
    <w:sectPr w:rsidR="00B97D56" w:rsidRPr="000D07E9" w:rsidSect="00B97D5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D07E9"/>
    <w:rsid w:val="000D07E9"/>
    <w:rsid w:val="006C418D"/>
    <w:rsid w:val="00B97D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D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07E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2572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7764</Words>
  <Characters>44258</Characters>
  <Application>Microsoft Office Word</Application>
  <DocSecurity>0</DocSecurity>
  <Lines>368</Lines>
  <Paragraphs>103</Paragraphs>
  <ScaleCrop>false</ScaleCrop>
  <Company/>
  <LinksUpToDate>false</LinksUpToDate>
  <CharactersWithSpaces>51919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HTC</cp:lastModifiedBy>
  <cp:revision>1</cp:revision>
  <dcterms:created xsi:type="dcterms:W3CDTF">2021-04-13T07:31:00Z</dcterms:created>
  <dcterms:modified xsi:type="dcterms:W3CDTF">2021-04-13T07:32:00Z</dcterms:modified>
</cp:coreProperties>
</file>